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AD" w:rsidRPr="00710BAD" w:rsidRDefault="00710BAD" w:rsidP="00EC70AA">
      <w:pPr>
        <w:keepNext/>
        <w:keepLines/>
        <w:pageBreakBefore/>
        <w:tabs>
          <w:tab w:val="right" w:leader="dot" w:pos="9923"/>
        </w:tabs>
        <w:spacing w:after="0" w:line="240" w:lineRule="auto"/>
        <w:jc w:val="center"/>
        <w:outlineLvl w:val="0"/>
        <w:rPr>
          <w:rFonts w:ascii="Times New Roman" w:eastAsia="Times New Roman" w:hAnsi="Times New Roman" w:cs="Times New Roman"/>
          <w:b/>
          <w:bCs/>
          <w:caps/>
          <w:kern w:val="28"/>
          <w:sz w:val="26"/>
          <w:szCs w:val="26"/>
          <w:lang w:val="uk-UA" w:eastAsia="ru-RU"/>
        </w:rPr>
      </w:pPr>
      <w:bookmarkStart w:id="0" w:name="_Toc3948977"/>
      <w:bookmarkStart w:id="1" w:name="_Toc3950434"/>
      <w:bookmarkStart w:id="2" w:name="_Toc4390723"/>
      <w:bookmarkStart w:id="3" w:name="_Toc17177418"/>
      <w:bookmarkStart w:id="4" w:name="_Toc48534085"/>
      <w:bookmarkStart w:id="5" w:name="_Toc49851935"/>
      <w:bookmarkStart w:id="6" w:name="_Toc68064267"/>
      <w:bookmarkStart w:id="7" w:name="_Toc80507954"/>
      <w:bookmarkStart w:id="8" w:name="_Toc100380921"/>
      <w:bookmarkStart w:id="9" w:name="_Toc100458412"/>
      <w:bookmarkStart w:id="10" w:name="_Toc100458528"/>
      <w:bookmarkStart w:id="11" w:name="_Toc113257113"/>
      <w:bookmarkStart w:id="12" w:name="_Toc113257550"/>
      <w:bookmarkStart w:id="13" w:name="_Toc128887184"/>
      <w:bookmarkStart w:id="14" w:name="_Toc184718260"/>
      <w:bookmarkStart w:id="15" w:name="_Ref215746281"/>
      <w:bookmarkStart w:id="16" w:name="_Toc524252472"/>
      <w:bookmarkStart w:id="17" w:name="_Toc524252718"/>
      <w:bookmarkStart w:id="18" w:name="_Toc524252722"/>
      <w:bookmarkStart w:id="19" w:name="_Toc184718262"/>
      <w:bookmarkStart w:id="20" w:name="_Toc457558913"/>
      <w:bookmarkStart w:id="21" w:name="_Toc465763470"/>
      <w:bookmarkStart w:id="22" w:name="_Toc465763756"/>
      <w:bookmarkStart w:id="23" w:name="_Toc465828157"/>
      <w:bookmarkStart w:id="24" w:name="_Toc465828787"/>
      <w:bookmarkStart w:id="25" w:name="_Toc465829423"/>
      <w:bookmarkStart w:id="26" w:name="_Toc466176599"/>
      <w:bookmarkStart w:id="27" w:name="_Toc3948979"/>
      <w:bookmarkStart w:id="28" w:name="_Toc3950436"/>
      <w:bookmarkStart w:id="29" w:name="_Toc4390725"/>
      <w:bookmarkStart w:id="30" w:name="_Toc17177421"/>
      <w:bookmarkStart w:id="31" w:name="_Toc48534087"/>
      <w:bookmarkStart w:id="32" w:name="_Toc49851937"/>
      <w:bookmarkStart w:id="33" w:name="_Toc68064269"/>
      <w:bookmarkStart w:id="34" w:name="_Toc80507956"/>
      <w:bookmarkStart w:id="35" w:name="_Toc100380923"/>
      <w:bookmarkStart w:id="36" w:name="_Toc100458414"/>
      <w:bookmarkStart w:id="37" w:name="_Toc100458530"/>
      <w:bookmarkStart w:id="38" w:name="_Toc113257115"/>
      <w:bookmarkStart w:id="39" w:name="_Toc113257552"/>
      <w:bookmarkStart w:id="40" w:name="_Toc374455574"/>
      <w:bookmarkStart w:id="41" w:name="_Toc405807062"/>
      <w:r w:rsidRPr="00710BAD">
        <w:rPr>
          <w:rFonts w:ascii="Times New Roman" w:eastAsia="Times New Roman" w:hAnsi="Times New Roman" w:cs="Times New Roman"/>
          <w:b/>
          <w:bCs/>
          <w:caps/>
          <w:kern w:val="28"/>
          <w:sz w:val="26"/>
          <w:szCs w:val="26"/>
          <w:lang w:val="uk-UA" w:eastAsia="ru-RU"/>
        </w:rPr>
        <w:t>ДОД</w:t>
      </w:r>
      <w:bookmarkStart w:id="42" w:name="_Hlt3947841"/>
      <w:bookmarkEnd w:id="42"/>
      <w:r w:rsidRPr="00710BAD">
        <w:rPr>
          <w:rFonts w:ascii="Times New Roman" w:eastAsia="Times New Roman" w:hAnsi="Times New Roman" w:cs="Times New Roman"/>
          <w:b/>
          <w:bCs/>
          <w:caps/>
          <w:kern w:val="28"/>
          <w:sz w:val="26"/>
          <w:szCs w:val="26"/>
          <w:lang w:val="uk-UA" w:eastAsia="ru-RU"/>
        </w:rPr>
        <w:t>АТОК</w:t>
      </w:r>
      <w:bookmarkStart w:id="43" w:name="_Hlt68409514"/>
      <w:bookmarkStart w:id="44" w:name="_Hlt3953051"/>
      <w:bookmarkStart w:id="45" w:name="_Hlt36281810"/>
      <w:bookmarkStart w:id="46" w:name="_Ref2157462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3"/>
      <w:bookmarkEnd w:id="44"/>
      <w:bookmarkEnd w:id="45"/>
      <w:r w:rsidRPr="00710BAD">
        <w:rPr>
          <w:rFonts w:ascii="Times New Roman" w:eastAsia="Times New Roman" w:hAnsi="Times New Roman" w:cs="Times New Roman"/>
          <w:b/>
          <w:bCs/>
          <w:caps/>
          <w:kern w:val="28"/>
          <w:sz w:val="26"/>
          <w:szCs w:val="26"/>
          <w:lang w:val="uk-UA" w:eastAsia="ru-RU"/>
        </w:rPr>
        <w:t xml:space="preserve"> </w:t>
      </w:r>
      <w:r w:rsidR="0048050F">
        <w:rPr>
          <w:rFonts w:ascii="Times New Roman" w:eastAsia="Times New Roman" w:hAnsi="Times New Roman" w:cs="Times New Roman"/>
          <w:b/>
          <w:bCs/>
          <w:caps/>
          <w:kern w:val="28"/>
          <w:sz w:val="26"/>
          <w:szCs w:val="26"/>
          <w:lang w:val="uk-UA" w:eastAsia="ru-RU"/>
        </w:rPr>
        <w:t>1</w:t>
      </w:r>
      <w:r w:rsidRPr="00710BAD">
        <w:rPr>
          <w:rFonts w:ascii="Times New Roman" w:eastAsia="Times New Roman" w:hAnsi="Times New Roman" w:cs="Times New Roman"/>
          <w:b/>
          <w:bCs/>
          <w:caps/>
          <w:kern w:val="28"/>
          <w:sz w:val="26"/>
          <w:szCs w:val="26"/>
          <w:lang w:val="uk-UA" w:eastAsia="ru-RU"/>
        </w:rPr>
        <w:br/>
      </w:r>
      <w:bookmarkEnd w:id="40"/>
      <w:bookmarkEnd w:id="46"/>
      <w:r>
        <w:rPr>
          <w:rFonts w:ascii="Times New Roman" w:eastAsia="Times New Roman" w:hAnsi="Times New Roman" w:cs="Times New Roman"/>
          <w:b/>
          <w:bCs/>
          <w:caps/>
          <w:kern w:val="28"/>
          <w:sz w:val="26"/>
          <w:szCs w:val="26"/>
          <w:lang w:val="uk-UA" w:eastAsia="ru-RU"/>
        </w:rPr>
        <w:t xml:space="preserve">ВИБІРКОВИЙ </w:t>
      </w:r>
      <w:r w:rsidRPr="00710BAD">
        <w:rPr>
          <w:rFonts w:ascii="Times New Roman" w:eastAsia="Times New Roman" w:hAnsi="Times New Roman" w:cs="Times New Roman"/>
          <w:b/>
          <w:bCs/>
          <w:caps/>
          <w:kern w:val="28"/>
          <w:sz w:val="26"/>
          <w:szCs w:val="26"/>
          <w:lang w:val="uk-UA" w:eastAsia="ru-RU"/>
        </w:rPr>
        <w:t>ПОРІВНЯЛЬНИЙ АНАЛІЗ ЗАГАЛЬНИХ ПОЛОЖЕНЬ БЕЗПЕКИ АТОМНИХ СТАНЦІЙ, ОБ’ЄКТУ З ВИРОБНИЦТВА ЯДЕРНОГО ПАЛИВА, ЯДЕРНИХ ПІДКРИТИЧНИХ УСТАНОВОК</w:t>
      </w:r>
      <w:bookmarkEnd w:id="41"/>
    </w:p>
    <w:p w:rsidR="00710BAD" w:rsidRPr="00710BAD" w:rsidRDefault="00710BAD" w:rsidP="00EC70AA">
      <w:pPr>
        <w:spacing w:after="0" w:line="240" w:lineRule="auto"/>
        <w:rPr>
          <w:rFonts w:ascii="Times New Roman" w:eastAsia="Times New Roman" w:hAnsi="Times New Roman" w:cs="Times New Roman"/>
          <w:b/>
          <w:sz w:val="26"/>
          <w:szCs w:val="26"/>
          <w:lang w:val="uk-UA" w:eastAsia="ru-RU"/>
        </w:rPr>
      </w:pPr>
      <w:r w:rsidRPr="00710BAD">
        <w:rPr>
          <w:rFonts w:ascii="Times New Roman" w:eastAsia="Times New Roman" w:hAnsi="Times New Roman" w:cs="Times New Roman"/>
          <w:b/>
          <w:sz w:val="26"/>
          <w:szCs w:val="26"/>
          <w:lang w:val="uk-UA" w:eastAsia="ru-RU"/>
        </w:rPr>
        <w:t xml:space="preserve">Таблиця </w:t>
      </w:r>
      <w:r w:rsidR="0048050F">
        <w:rPr>
          <w:rFonts w:ascii="Times New Roman" w:eastAsia="Times New Roman" w:hAnsi="Times New Roman" w:cs="Times New Roman"/>
          <w:b/>
          <w:sz w:val="26"/>
          <w:szCs w:val="26"/>
          <w:lang w:val="uk-UA" w:eastAsia="ru-RU"/>
        </w:rPr>
        <w:t>1</w:t>
      </w:r>
      <w:r w:rsidRPr="00710BAD">
        <w:rPr>
          <w:rFonts w:ascii="Times New Roman" w:eastAsia="Times New Roman" w:hAnsi="Times New Roman" w:cs="Times New Roman"/>
          <w:b/>
          <w:sz w:val="26"/>
          <w:szCs w:val="26"/>
          <w:lang w:val="uk-UA" w:eastAsia="ru-RU"/>
        </w:rPr>
        <w:t>.1 - Зміст та структура ЗПБ АС, Об’єкту з виробництва ЯП та ЯПУ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697"/>
        <w:gridCol w:w="4516"/>
        <w:gridCol w:w="4877"/>
      </w:tblGrid>
      <w:tr w:rsidR="00710BAD" w:rsidRPr="00710BAD" w:rsidTr="003D7F91">
        <w:tc>
          <w:tcPr>
            <w:tcW w:w="161" w:type="pct"/>
            <w:shd w:val="clear" w:color="auto" w:fill="auto"/>
          </w:tcPr>
          <w:p w:rsidR="00710BAD" w:rsidRPr="00710BAD" w:rsidRDefault="00710BAD" w:rsidP="00710BAD">
            <w:pPr>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w:t>
            </w:r>
          </w:p>
        </w:tc>
        <w:tc>
          <w:tcPr>
            <w:tcW w:w="1613" w:type="pct"/>
            <w:shd w:val="clear" w:color="auto" w:fill="auto"/>
          </w:tcPr>
          <w:p w:rsidR="00710BAD" w:rsidRPr="00710BAD" w:rsidRDefault="00710BAD" w:rsidP="004B53FE">
            <w:pPr>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 xml:space="preserve">ЗПБ АС </w:t>
            </w:r>
          </w:p>
        </w:tc>
        <w:tc>
          <w:tcPr>
            <w:tcW w:w="1551" w:type="pct"/>
            <w:shd w:val="clear" w:color="auto" w:fill="auto"/>
          </w:tcPr>
          <w:p w:rsidR="00710BAD" w:rsidRPr="00710BAD" w:rsidRDefault="00710BAD" w:rsidP="004B53FE">
            <w:pPr>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 xml:space="preserve">ЗПБ Об’єкту з виробництва ЯП </w:t>
            </w:r>
          </w:p>
        </w:tc>
        <w:tc>
          <w:tcPr>
            <w:tcW w:w="1675" w:type="pct"/>
            <w:shd w:val="clear" w:color="auto" w:fill="auto"/>
          </w:tcPr>
          <w:p w:rsidR="00710BAD" w:rsidRPr="00710BAD" w:rsidRDefault="00710BAD" w:rsidP="004B53FE">
            <w:pPr>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 xml:space="preserve">ЗПБ ЯПУ </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І. Загальні положення</w:t>
            </w:r>
          </w:p>
        </w:tc>
        <w:tc>
          <w:tcPr>
            <w:tcW w:w="1551" w:type="pct"/>
            <w:vMerge w:val="restar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І. Загальні положення, скорочення, терміни та визначення</w:t>
            </w:r>
          </w:p>
        </w:tc>
        <w:tc>
          <w:tcPr>
            <w:tcW w:w="1675" w:type="pct"/>
            <w:vMerge w:val="restar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І. Загальні положення</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II. Основні терміни, визначення та скорочення</w:t>
            </w:r>
          </w:p>
        </w:tc>
        <w:tc>
          <w:tcPr>
            <w:tcW w:w="1551" w:type="pct"/>
            <w:vMerge/>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vMerge/>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III. Мета і політика в області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II. Мета і політика в області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II. Мета і політика в області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3.1. Мета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3.2. Політика в області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IV. Критерії і принципи забезпечення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III. Критерії і принципи забезпечення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III. Критерії і принципи забезпечення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4.1. Критерії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 Критерії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1. Критерії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4.2. Принципи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2. Принципи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2. Принципи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 Фундаментальні принципи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IV. Фундаментальні принципи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IV. Фундаментальні принципи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5.1. Культура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 Культура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1. Забезпечення культури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5.2. Відповідальність та функції експлуатуючої організації щодо забезпечення безпеки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2. Відповідальність та функції ЕО стосовно забезпечення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2. Відповідальність ЕО</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5.3. Стратегія глибокоешелонованого захисту</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4. Стратегія глибокоешелонованого захисту</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4. Реалізація стратегії глибокоешелонованого захисту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5.4. Регулювання безпеки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3. Державне регулювання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3. Державне регулювання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VI. Технічні та організаційні принципи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 Технічні та організаційні принципи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V. Технічні та організаційні принципи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6.1. Апробована інженерно-технічна практика</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 Апробована інженерно-технічна практика</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1. Апробована інженерно-технічна практика</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6.2. Управління якістю</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2. Система управління якістю</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2. Впровадження системи управління діяльністю</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6.3. Самооцінка безпеки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6.4. Аналіз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3. Оцінка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3. Оцінка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6.5. Відомчий нагляд</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 Відомчий нагляд</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6. Внутрішній нагляд</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6.6. Незалежні перевірки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6.7. Врахування людського фактора</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4. Врахування людського фактора</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4. Урахування людського фактора</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6.8. Радіаційна безпека</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 Забезпечення радіаційної безпеки</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8. Забезпечення радіаційної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6.9. Врахування досвіду експлуатації</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5. Врахування досвіду експлуатації</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5. Урахування досвіду експлуатації</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6.10. Науково-технічна підтримка</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551" w:type="pct"/>
            <w:shd w:val="clear" w:color="auto" w:fill="auto"/>
          </w:tcPr>
          <w:p w:rsidR="00710BAD" w:rsidRPr="00710BAD" w:rsidRDefault="00710BAD" w:rsidP="003D7F91">
            <w:pPr>
              <w:spacing w:after="0" w:line="240" w:lineRule="auto"/>
              <w:rPr>
                <w:rFonts w:ascii="Times New Roman" w:eastAsia="Times New Roman" w:hAnsi="Times New Roman" w:cs="Times New Roman"/>
                <w:lang w:eastAsia="ru-RU"/>
              </w:rPr>
            </w:pPr>
            <w:r w:rsidRPr="00710BAD">
              <w:rPr>
                <w:rFonts w:ascii="Times New Roman" w:eastAsia="Times New Roman" w:hAnsi="Times New Roman" w:cs="Times New Roman"/>
                <w:lang w:eastAsia="ru-RU"/>
              </w:rPr>
              <w:t xml:space="preserve">7. </w:t>
            </w:r>
            <w:r w:rsidRPr="00710BAD">
              <w:rPr>
                <w:rFonts w:ascii="Times New Roman" w:eastAsia="Times New Roman" w:hAnsi="Times New Roman" w:cs="Times New Roman"/>
                <w:lang w:val="uk-UA" w:eastAsia="ru-RU"/>
              </w:rPr>
              <w:t>Забезпечення ядерної безпеки</w:t>
            </w:r>
          </w:p>
        </w:tc>
        <w:tc>
          <w:tcPr>
            <w:tcW w:w="1675" w:type="pct"/>
            <w:shd w:val="clear" w:color="auto" w:fill="auto"/>
          </w:tcPr>
          <w:p w:rsidR="00710BAD" w:rsidRPr="00710BAD" w:rsidRDefault="00710BAD" w:rsidP="003D7F91">
            <w:pPr>
              <w:spacing w:after="0" w:line="240" w:lineRule="auto"/>
              <w:rPr>
                <w:rFonts w:ascii="Times New Roman" w:eastAsia="Times New Roman" w:hAnsi="Times New Roman" w:cs="Times New Roman"/>
                <w:lang w:eastAsia="ru-RU"/>
              </w:rPr>
            </w:pPr>
            <w:r w:rsidRPr="00710BAD">
              <w:rPr>
                <w:rFonts w:ascii="Times New Roman" w:eastAsia="Book Antiqua" w:hAnsi="Times New Roman" w:cs="Times New Roman"/>
                <w:lang w:eastAsia="ru-RU"/>
              </w:rPr>
              <w:t xml:space="preserve">7. </w:t>
            </w:r>
            <w:r w:rsidRPr="00710BAD">
              <w:rPr>
                <w:rFonts w:ascii="Times New Roman" w:eastAsia="Book Antiqua" w:hAnsi="Times New Roman" w:cs="Times New Roman"/>
                <w:lang w:val="uk-UA" w:eastAsia="ru-RU"/>
              </w:rPr>
              <w:t>Забезпечення ядерної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551" w:type="pct"/>
            <w:shd w:val="clear" w:color="auto" w:fill="auto"/>
          </w:tcPr>
          <w:p w:rsidR="00710BAD" w:rsidRPr="00710BAD" w:rsidRDefault="00710BAD" w:rsidP="003D7F91">
            <w:pPr>
              <w:spacing w:after="0" w:line="240" w:lineRule="auto"/>
              <w:rPr>
                <w:rFonts w:ascii="Times New Roman" w:eastAsia="Times New Roman" w:hAnsi="Times New Roman" w:cs="Times New Roman"/>
                <w:lang w:eastAsia="ru-RU"/>
              </w:rPr>
            </w:pPr>
            <w:r w:rsidRPr="00710BAD">
              <w:rPr>
                <w:rFonts w:ascii="Times New Roman" w:eastAsia="Times New Roman" w:hAnsi="Times New Roman" w:cs="Times New Roman"/>
                <w:lang w:eastAsia="ru-RU"/>
              </w:rPr>
              <w:t xml:space="preserve">9. </w:t>
            </w:r>
            <w:r w:rsidRPr="00710BAD">
              <w:rPr>
                <w:rFonts w:ascii="Times New Roman" w:eastAsia="Times New Roman" w:hAnsi="Times New Roman" w:cs="Times New Roman"/>
                <w:lang w:val="uk-UA" w:eastAsia="ru-RU"/>
              </w:rPr>
              <w:t>Забезпечення захищеності</w:t>
            </w:r>
          </w:p>
        </w:tc>
        <w:tc>
          <w:tcPr>
            <w:tcW w:w="1675" w:type="pct"/>
            <w:shd w:val="clear" w:color="auto" w:fill="auto"/>
          </w:tcPr>
          <w:p w:rsidR="00710BAD" w:rsidRPr="00710BAD" w:rsidRDefault="00710BAD" w:rsidP="003D7F91">
            <w:pPr>
              <w:spacing w:after="0" w:line="240" w:lineRule="auto"/>
              <w:rPr>
                <w:rFonts w:ascii="Times New Roman" w:eastAsia="Times New Roman" w:hAnsi="Times New Roman" w:cs="Times New Roman"/>
                <w:lang w:eastAsia="ru-RU"/>
              </w:rPr>
            </w:pPr>
            <w:r w:rsidRPr="00710BAD">
              <w:rPr>
                <w:rFonts w:ascii="Times New Roman" w:eastAsia="Book Antiqua" w:hAnsi="Times New Roman" w:cs="Times New Roman"/>
                <w:lang w:eastAsia="ru-RU"/>
              </w:rPr>
              <w:t xml:space="preserve">9. </w:t>
            </w:r>
            <w:r w:rsidRPr="00710BAD">
              <w:rPr>
                <w:rFonts w:ascii="Times New Roman" w:eastAsia="Book Antiqua" w:hAnsi="Times New Roman" w:cs="Times New Roman"/>
                <w:lang w:val="uk-UA" w:eastAsia="ru-RU"/>
              </w:rPr>
              <w:t>Забезпечення захищеності</w:t>
            </w:r>
          </w:p>
        </w:tc>
      </w:tr>
      <w:tr w:rsidR="00EC70AA" w:rsidRPr="00710BAD" w:rsidTr="003D7F91">
        <w:tc>
          <w:tcPr>
            <w:tcW w:w="161" w:type="pct"/>
            <w:shd w:val="clear" w:color="auto" w:fill="auto"/>
          </w:tcPr>
          <w:p w:rsidR="00EC70AA" w:rsidRPr="00710BAD" w:rsidRDefault="00EC70AA"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VII. Розміщення АС</w:t>
            </w:r>
          </w:p>
        </w:tc>
        <w:tc>
          <w:tcPr>
            <w:tcW w:w="1551"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VI. Розміщення Об'єкта</w:t>
            </w:r>
          </w:p>
        </w:tc>
        <w:tc>
          <w:tcPr>
            <w:tcW w:w="1675"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VI. Розміщення ЯПУ</w:t>
            </w:r>
          </w:p>
        </w:tc>
      </w:tr>
      <w:tr w:rsidR="00EC70AA" w:rsidRPr="00710BAD" w:rsidTr="003D7F91">
        <w:tc>
          <w:tcPr>
            <w:tcW w:w="161" w:type="pct"/>
            <w:shd w:val="clear" w:color="auto" w:fill="auto"/>
          </w:tcPr>
          <w:p w:rsidR="00EC70AA" w:rsidRPr="00710BAD" w:rsidRDefault="00EC70AA"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VIII. Проектування АС</w:t>
            </w:r>
          </w:p>
        </w:tc>
        <w:tc>
          <w:tcPr>
            <w:tcW w:w="1551"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VII. Вимоги до проекту Об'єкта</w:t>
            </w:r>
          </w:p>
        </w:tc>
        <w:tc>
          <w:tcPr>
            <w:tcW w:w="1675"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VII. Вимоги до проекту ЯПУ</w:t>
            </w:r>
          </w:p>
        </w:tc>
      </w:tr>
    </w:tbl>
    <w:p w:rsidR="00710BAD" w:rsidRPr="00710BAD" w:rsidRDefault="00710BAD" w:rsidP="00710BAD">
      <w:pPr>
        <w:spacing w:after="0" w:line="240" w:lineRule="auto"/>
        <w:jc w:val="right"/>
        <w:rPr>
          <w:rFonts w:ascii="Times New Roman" w:eastAsia="Times New Roman" w:hAnsi="Times New Roman" w:cs="Times New Roman"/>
          <w:sz w:val="24"/>
          <w:szCs w:val="24"/>
          <w:lang w:val="uk-UA" w:eastAsia="ru-RU"/>
        </w:rPr>
      </w:pPr>
      <w:r w:rsidRPr="00710BAD">
        <w:rPr>
          <w:rFonts w:ascii="Times New Roman" w:eastAsia="Times New Roman" w:hAnsi="Times New Roman" w:cs="Times New Roman"/>
          <w:sz w:val="26"/>
          <w:szCs w:val="26"/>
          <w:lang w:val="uk-UA" w:eastAsia="ru-RU"/>
        </w:rPr>
        <w:lastRenderedPageBreak/>
        <w:t xml:space="preserve">Продовження таблиці </w:t>
      </w:r>
      <w:r w:rsidR="0048050F">
        <w:rPr>
          <w:rFonts w:ascii="Times New Roman" w:eastAsia="Times New Roman" w:hAnsi="Times New Roman" w:cs="Times New Roman"/>
          <w:sz w:val="26"/>
          <w:szCs w:val="26"/>
          <w:lang w:val="uk-UA" w:eastAsia="ru-RU"/>
        </w:rPr>
        <w:t>1</w:t>
      </w:r>
      <w:r w:rsidRPr="00710BAD">
        <w:rPr>
          <w:rFonts w:ascii="Times New Roman" w:eastAsia="Times New Roman" w:hAnsi="Times New Roman" w:cs="Times New Roman"/>
          <w:sz w:val="26"/>
          <w:szCs w:val="26"/>
          <w:lang w:val="uk-UA"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4697"/>
        <w:gridCol w:w="4516"/>
        <w:gridCol w:w="4877"/>
      </w:tblGrid>
      <w:tr w:rsidR="00710BAD" w:rsidRPr="00710BAD" w:rsidTr="00EC70AA">
        <w:trPr>
          <w:trHeight w:val="252"/>
        </w:trPr>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710BAD" w:rsidP="00EC70AA">
            <w:pPr>
              <w:tabs>
                <w:tab w:val="num" w:pos="360"/>
              </w:tabs>
              <w:spacing w:after="0" w:line="240" w:lineRule="auto"/>
              <w:ind w:left="360" w:hanging="360"/>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w:t>
            </w:r>
          </w:p>
        </w:tc>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EC70AA" w:rsidP="00EC70AA">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ЗПБ АС </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EC70AA" w:rsidP="00EC70AA">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ЗПБ Об’єкту з виробництва ЯП </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EC70AA" w:rsidP="00EC70AA">
            <w:pPr>
              <w:spacing w:after="0" w:line="240" w:lineRule="auto"/>
              <w:jc w:val="center"/>
              <w:rPr>
                <w:rFonts w:ascii="Times New Roman" w:eastAsia="Book Antiqua" w:hAnsi="Times New Roman" w:cs="Times New Roman"/>
                <w:b/>
                <w:lang w:val="uk-UA" w:eastAsia="ru-RU"/>
              </w:rPr>
            </w:pPr>
            <w:r>
              <w:rPr>
                <w:rFonts w:ascii="Times New Roman" w:eastAsia="Book Antiqua" w:hAnsi="Times New Roman" w:cs="Times New Roman"/>
                <w:b/>
                <w:lang w:val="uk-UA" w:eastAsia="ru-RU"/>
              </w:rPr>
              <w:t>ЗПБ ЯПУ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8.1. Основні вимоги до проекту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1. Загальні вимоги до проекту ЯПУ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8.2. Активна зона і елементи її конструкції</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2. ЯПУ та елементи її конструкції</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8.3. Перший контур</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8.4. Система контролю і управління</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3. С(Е) контролю та управління ЯПУ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8.5. Керівні системи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7. Керівні С(Е)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8.6. Захисні системи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4. Захисні С(Е)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 xml:space="preserve">8.7. </w:t>
            </w:r>
            <w:proofErr w:type="spellStart"/>
            <w:r w:rsidRPr="00710BAD">
              <w:rPr>
                <w:rFonts w:ascii="Times New Roman" w:eastAsia="Times New Roman" w:hAnsi="Times New Roman" w:cs="Times New Roman"/>
                <w:lang w:val="uk-UA" w:eastAsia="ru-RU"/>
              </w:rPr>
              <w:t>Локалізуючі</w:t>
            </w:r>
            <w:proofErr w:type="spellEnd"/>
            <w:r w:rsidRPr="00710BAD">
              <w:rPr>
                <w:rFonts w:ascii="Times New Roman" w:eastAsia="Times New Roman" w:hAnsi="Times New Roman" w:cs="Times New Roman"/>
                <w:lang w:val="uk-UA" w:eastAsia="ru-RU"/>
              </w:rPr>
              <w:t xml:space="preserve"> системи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 xml:space="preserve">5. </w:t>
            </w:r>
            <w:proofErr w:type="spellStart"/>
            <w:r w:rsidRPr="00710BAD">
              <w:rPr>
                <w:rFonts w:ascii="Times New Roman" w:eastAsia="Book Antiqua" w:hAnsi="Times New Roman" w:cs="Times New Roman"/>
                <w:lang w:val="uk-UA" w:eastAsia="ru-RU"/>
              </w:rPr>
              <w:t>Локалізуючі</w:t>
            </w:r>
            <w:proofErr w:type="spellEnd"/>
            <w:r w:rsidRPr="00710BAD">
              <w:rPr>
                <w:rFonts w:ascii="Times New Roman" w:eastAsia="Book Antiqua" w:hAnsi="Times New Roman" w:cs="Times New Roman"/>
                <w:lang w:val="uk-UA" w:eastAsia="ru-RU"/>
              </w:rPr>
              <w:t xml:space="preserve"> С(Е)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 xml:space="preserve">8.8. </w:t>
            </w:r>
            <w:proofErr w:type="spellStart"/>
            <w:r w:rsidRPr="00710BAD">
              <w:rPr>
                <w:rFonts w:ascii="Times New Roman" w:eastAsia="Times New Roman" w:hAnsi="Times New Roman" w:cs="Times New Roman"/>
                <w:lang w:val="uk-UA" w:eastAsia="ru-RU"/>
              </w:rPr>
              <w:t>Забезпечуючі</w:t>
            </w:r>
            <w:proofErr w:type="spellEnd"/>
            <w:r w:rsidRPr="00710BAD">
              <w:rPr>
                <w:rFonts w:ascii="Times New Roman" w:eastAsia="Times New Roman" w:hAnsi="Times New Roman" w:cs="Times New Roman"/>
                <w:lang w:val="uk-UA" w:eastAsia="ru-RU"/>
              </w:rPr>
              <w:t xml:space="preserve"> системи безпеки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6. Забезпечувальні С(Е) безпеки</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8.9. Зберігання ядерного палива, РАВ і джерел іонізуючих випромінювань на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8. Зберігання РМ на ЯПУ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IX. Будівництво і введення в експлуатацію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VIII. Будівництво та введення в експлуатацію Об'єкта</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VIII. Будівництво та введення в експлуатацію ЯПУ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9.1. Будівництво</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 Будівництво</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1. Будівництво ЯПУ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9.2. Введення в експлуатацію</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2. Введення в експлуатацію</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2. Введення в експлуатацію</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X. Експлуатація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IX. Експлуатація</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b/>
                <w:lang w:val="uk-UA" w:eastAsia="ru-RU"/>
              </w:rPr>
              <w:t>IX. Експлуатація</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10.1. Адміністративне керівництво</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 Адміністративне керівництво</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1. Адміністративне керівництво</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10.2. Експлуатаційний персонал</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2. Кваліфікація та підготовка персоналу</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2. Кваліфікація та підготовка персоналу</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10.3. Експлуатаційна документація</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3. Документація</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3. Документація</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10.4. Технічне обслуговування, ремонт і випробування</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4. Технічне обслуговування, ремонт, випробування</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4. Технічне обслуговування, ремонт, випробування</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10.5. Розслідування та облік порушень</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5. Розслідування та облік порушень у роботі</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5. Розслідування та облік порушень у роботі</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10.6. Управління старінням</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 Управління старінням</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10. Управління старінням</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10.7. Кваліфікація обладнання</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10.8. Продовження терміну експлуатації</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10.9. Управління аваріями</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10.10. Фізичний захист</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6. Фізичний захист</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6. Фізичний захист</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10.11. Пожежна безпека</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8. Пожежна безпека</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8. Пожежна безпека</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10.12. Модернізація АС</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9. Модернізація</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9. Модернізація</w:t>
            </w:r>
          </w:p>
        </w:tc>
      </w:tr>
      <w:tr w:rsidR="00710BAD" w:rsidRPr="00710BAD" w:rsidTr="003D7F91">
        <w:tc>
          <w:tcPr>
            <w:tcW w:w="161" w:type="pct"/>
            <w:shd w:val="clear" w:color="auto" w:fill="auto"/>
          </w:tcPr>
          <w:p w:rsidR="00710BAD" w:rsidRPr="00710BAD" w:rsidRDefault="00710BAD"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10.13. Аварійна готовність і реагування</w:t>
            </w:r>
          </w:p>
        </w:tc>
        <w:tc>
          <w:tcPr>
            <w:tcW w:w="1551"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7. Аварійна готовність і реагування</w:t>
            </w:r>
          </w:p>
        </w:tc>
        <w:tc>
          <w:tcPr>
            <w:tcW w:w="1675" w:type="pct"/>
            <w:shd w:val="clear" w:color="auto" w:fill="auto"/>
          </w:tcPr>
          <w:p w:rsidR="00710BAD" w:rsidRPr="00710BAD" w:rsidRDefault="00710BAD" w:rsidP="00710BAD">
            <w:pPr>
              <w:spacing w:after="0" w:line="240" w:lineRule="auto"/>
              <w:rPr>
                <w:rFonts w:ascii="Times New Roman" w:eastAsia="Times New Roman" w:hAnsi="Times New Roman" w:cs="Times New Roman"/>
                <w:lang w:val="uk-UA" w:eastAsia="ru-RU"/>
              </w:rPr>
            </w:pPr>
            <w:r w:rsidRPr="00710BAD">
              <w:rPr>
                <w:rFonts w:ascii="Times New Roman" w:eastAsia="Book Antiqua" w:hAnsi="Times New Roman" w:cs="Times New Roman"/>
                <w:lang w:val="uk-UA" w:eastAsia="ru-RU"/>
              </w:rPr>
              <w:t>7. Аварійна готовність і реагування</w:t>
            </w:r>
          </w:p>
        </w:tc>
      </w:tr>
      <w:tr w:rsidR="00EC70AA" w:rsidRPr="00710BAD" w:rsidTr="003D7F91">
        <w:tc>
          <w:tcPr>
            <w:tcW w:w="161" w:type="pct"/>
            <w:shd w:val="clear" w:color="auto" w:fill="auto"/>
          </w:tcPr>
          <w:p w:rsidR="00EC70AA" w:rsidRPr="00710BAD" w:rsidRDefault="00EC70AA"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XI. Зняття з експлуатації</w:t>
            </w:r>
          </w:p>
        </w:tc>
        <w:tc>
          <w:tcPr>
            <w:tcW w:w="1551" w:type="pct"/>
            <w:shd w:val="clear" w:color="auto" w:fill="auto"/>
          </w:tcPr>
          <w:p w:rsidR="00EC70AA" w:rsidRPr="00710BAD" w:rsidRDefault="00EC70AA" w:rsidP="003D7F91">
            <w:pPr>
              <w:spacing w:after="0" w:line="240" w:lineRule="auto"/>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X. Зняття з експлуатації</w:t>
            </w:r>
          </w:p>
        </w:tc>
        <w:tc>
          <w:tcPr>
            <w:tcW w:w="1675" w:type="pct"/>
            <w:shd w:val="clear" w:color="auto" w:fill="auto"/>
          </w:tcPr>
          <w:p w:rsidR="00EC70AA" w:rsidRPr="00710BAD" w:rsidRDefault="00EC70AA" w:rsidP="003D7F91">
            <w:pPr>
              <w:spacing w:after="0" w:line="240" w:lineRule="auto"/>
              <w:rPr>
                <w:rFonts w:ascii="Times New Roman" w:eastAsia="Times New Roman" w:hAnsi="Times New Roman" w:cs="Times New Roman"/>
                <w:lang w:val="uk-UA" w:eastAsia="ru-RU"/>
              </w:rPr>
            </w:pPr>
            <w:r w:rsidRPr="00EC70AA">
              <w:rPr>
                <w:rFonts w:ascii="Times New Roman" w:eastAsia="Book Antiqua" w:hAnsi="Times New Roman" w:cs="Times New Roman"/>
                <w:b/>
                <w:lang w:val="uk-UA" w:eastAsia="ru-RU"/>
              </w:rPr>
              <w:t>X. Зняття з експлуатації</w:t>
            </w:r>
          </w:p>
        </w:tc>
      </w:tr>
      <w:tr w:rsidR="00EC70AA" w:rsidRPr="00710BAD" w:rsidTr="003D7F91">
        <w:tc>
          <w:tcPr>
            <w:tcW w:w="161" w:type="pct"/>
            <w:shd w:val="clear" w:color="auto" w:fill="auto"/>
          </w:tcPr>
          <w:p w:rsidR="00EC70AA" w:rsidRPr="00710BAD" w:rsidRDefault="00EC70AA"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EC70AA" w:rsidRPr="00710BAD" w:rsidRDefault="00EC70AA" w:rsidP="003D7F91">
            <w:pPr>
              <w:spacing w:after="0" w:line="240" w:lineRule="auto"/>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 xml:space="preserve">Додаток 1 </w:t>
            </w:r>
            <w:r w:rsidRPr="00710BAD">
              <w:rPr>
                <w:rFonts w:ascii="Times New Roman" w:eastAsia="Times New Roman" w:hAnsi="Times New Roman" w:cs="Times New Roman"/>
                <w:lang w:val="uk-UA" w:eastAsia="ru-RU"/>
              </w:rPr>
              <w:t>Класифікація систем та елементів</w:t>
            </w:r>
            <w:r w:rsidRPr="00710BAD">
              <w:rPr>
                <w:rFonts w:ascii="Times New Roman" w:eastAsia="Times New Roman" w:hAnsi="Times New Roman" w:cs="Times New Roman"/>
                <w:b/>
                <w:lang w:val="uk-UA" w:eastAsia="ru-RU"/>
              </w:rPr>
              <w:t xml:space="preserve"> </w:t>
            </w:r>
          </w:p>
        </w:tc>
        <w:tc>
          <w:tcPr>
            <w:tcW w:w="1551" w:type="pct"/>
            <w:shd w:val="clear" w:color="auto" w:fill="auto"/>
          </w:tcPr>
          <w:p w:rsidR="00EC70AA" w:rsidRPr="00710BAD" w:rsidRDefault="00EC70AA" w:rsidP="003D7F91">
            <w:pPr>
              <w:spacing w:after="0" w:line="240" w:lineRule="auto"/>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 xml:space="preserve">Додаток 1 </w:t>
            </w:r>
            <w:r w:rsidRPr="00710BAD">
              <w:rPr>
                <w:rFonts w:ascii="Times New Roman" w:eastAsia="Times New Roman" w:hAnsi="Times New Roman" w:cs="Times New Roman"/>
                <w:lang w:val="uk-UA" w:eastAsia="ru-RU"/>
              </w:rPr>
              <w:t>Класифікація С(Е)</w:t>
            </w:r>
          </w:p>
        </w:tc>
        <w:tc>
          <w:tcPr>
            <w:tcW w:w="1675" w:type="pct"/>
            <w:shd w:val="clear" w:color="auto" w:fill="auto"/>
          </w:tcPr>
          <w:p w:rsidR="00EC70AA" w:rsidRPr="00EC70AA" w:rsidRDefault="00EC70AA" w:rsidP="003D7F91">
            <w:pPr>
              <w:spacing w:after="0" w:line="240" w:lineRule="auto"/>
              <w:rPr>
                <w:rFonts w:ascii="Times New Roman" w:eastAsia="Book Antiqua" w:hAnsi="Times New Roman" w:cs="Times New Roman"/>
                <w:b/>
                <w:lang w:val="uk-UA" w:eastAsia="ru-RU"/>
              </w:rPr>
            </w:pPr>
            <w:r w:rsidRPr="00EC70AA">
              <w:rPr>
                <w:rFonts w:ascii="Times New Roman" w:eastAsia="Book Antiqua" w:hAnsi="Times New Roman" w:cs="Times New Roman"/>
                <w:b/>
                <w:lang w:val="uk-UA" w:eastAsia="ru-RU"/>
              </w:rPr>
              <w:t xml:space="preserve">Додаток 3 </w:t>
            </w:r>
            <w:r w:rsidRPr="00EC70AA">
              <w:rPr>
                <w:rFonts w:ascii="Times New Roman" w:eastAsia="Book Antiqua" w:hAnsi="Times New Roman" w:cs="Times New Roman"/>
                <w:lang w:val="uk-UA" w:eastAsia="ru-RU"/>
              </w:rPr>
              <w:t>Класифікація систем (елементів) ЯПУ</w:t>
            </w:r>
          </w:p>
        </w:tc>
      </w:tr>
      <w:tr w:rsidR="00EC70AA" w:rsidRPr="00710BAD" w:rsidTr="003D7F91">
        <w:tc>
          <w:tcPr>
            <w:tcW w:w="161" w:type="pct"/>
            <w:shd w:val="clear" w:color="auto" w:fill="auto"/>
          </w:tcPr>
          <w:p w:rsidR="00EC70AA" w:rsidRPr="00710BAD" w:rsidRDefault="00EC70AA"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EC70AA" w:rsidRPr="00710BAD" w:rsidRDefault="00EC70AA" w:rsidP="003D7F91">
            <w:pPr>
              <w:spacing w:after="0" w:line="240" w:lineRule="auto"/>
              <w:rPr>
                <w:rFonts w:ascii="Times New Roman" w:eastAsia="Times New Roman" w:hAnsi="Times New Roman" w:cs="Times New Roman"/>
                <w:b/>
                <w:lang w:eastAsia="ru-RU"/>
              </w:rPr>
            </w:pPr>
          </w:p>
        </w:tc>
        <w:tc>
          <w:tcPr>
            <w:tcW w:w="1551" w:type="pct"/>
            <w:shd w:val="clear" w:color="auto" w:fill="auto"/>
          </w:tcPr>
          <w:p w:rsidR="00EC70AA" w:rsidRPr="00710BAD" w:rsidRDefault="00EC70AA" w:rsidP="003D7F91">
            <w:pPr>
              <w:spacing w:after="0" w:line="240" w:lineRule="auto"/>
              <w:rPr>
                <w:rFonts w:ascii="Times New Roman" w:eastAsia="Times New Roman" w:hAnsi="Times New Roman" w:cs="Times New Roman"/>
                <w:b/>
                <w:lang w:eastAsia="ru-RU"/>
              </w:rPr>
            </w:pPr>
          </w:p>
        </w:tc>
        <w:tc>
          <w:tcPr>
            <w:tcW w:w="1675" w:type="pct"/>
            <w:shd w:val="clear" w:color="auto" w:fill="auto"/>
          </w:tcPr>
          <w:p w:rsidR="00EC70AA" w:rsidRPr="00EC70AA" w:rsidRDefault="00EC70AA" w:rsidP="003D7F91">
            <w:pPr>
              <w:spacing w:after="0" w:line="240" w:lineRule="auto"/>
              <w:rPr>
                <w:rFonts w:ascii="Times New Roman" w:eastAsia="Book Antiqua" w:hAnsi="Times New Roman" w:cs="Times New Roman"/>
                <w:b/>
                <w:lang w:val="uk-UA" w:eastAsia="ru-RU"/>
              </w:rPr>
            </w:pPr>
            <w:r w:rsidRPr="00EC70AA">
              <w:rPr>
                <w:rFonts w:ascii="Times New Roman" w:eastAsia="Book Antiqua" w:hAnsi="Times New Roman" w:cs="Times New Roman"/>
                <w:b/>
                <w:lang w:val="uk-UA" w:eastAsia="ru-RU"/>
              </w:rPr>
              <w:t xml:space="preserve">Додаток 1 </w:t>
            </w:r>
            <w:r w:rsidRPr="00EC70AA">
              <w:rPr>
                <w:rFonts w:ascii="Times New Roman" w:eastAsia="Book Antiqua" w:hAnsi="Times New Roman" w:cs="Times New Roman"/>
                <w:lang w:val="uk-UA" w:eastAsia="ru-RU"/>
              </w:rPr>
              <w:t>Орієнтовні структура та зміст звіту з аналізу безпеки ЯПУ</w:t>
            </w:r>
          </w:p>
        </w:tc>
      </w:tr>
      <w:tr w:rsidR="00EC70AA" w:rsidRPr="00710BAD" w:rsidTr="003D7F91">
        <w:tc>
          <w:tcPr>
            <w:tcW w:w="161" w:type="pct"/>
            <w:shd w:val="clear" w:color="auto" w:fill="auto"/>
          </w:tcPr>
          <w:p w:rsidR="00EC70AA" w:rsidRPr="00710BAD" w:rsidRDefault="00EC70AA" w:rsidP="00710BAD">
            <w:pPr>
              <w:numPr>
                <w:ilvl w:val="0"/>
                <w:numId w:val="1"/>
              </w:numPr>
              <w:spacing w:after="0" w:line="240" w:lineRule="auto"/>
              <w:ind w:left="360"/>
              <w:rPr>
                <w:rFonts w:ascii="Times New Roman" w:eastAsia="Times New Roman" w:hAnsi="Times New Roman" w:cs="Times New Roman"/>
                <w:b/>
                <w:lang w:val="uk-UA" w:eastAsia="ru-RU"/>
              </w:rPr>
            </w:pPr>
          </w:p>
        </w:tc>
        <w:tc>
          <w:tcPr>
            <w:tcW w:w="1613" w:type="pct"/>
            <w:shd w:val="clear" w:color="auto" w:fill="auto"/>
          </w:tcPr>
          <w:p w:rsidR="00EC70AA" w:rsidRPr="00710BAD" w:rsidRDefault="00EC70AA" w:rsidP="003D7F91">
            <w:pPr>
              <w:spacing w:after="0" w:line="240" w:lineRule="auto"/>
              <w:rPr>
                <w:rFonts w:ascii="Times New Roman" w:eastAsia="Times New Roman" w:hAnsi="Times New Roman" w:cs="Times New Roman"/>
                <w:b/>
                <w:lang w:eastAsia="ru-RU"/>
              </w:rPr>
            </w:pPr>
          </w:p>
        </w:tc>
        <w:tc>
          <w:tcPr>
            <w:tcW w:w="1551" w:type="pct"/>
            <w:shd w:val="clear" w:color="auto" w:fill="auto"/>
          </w:tcPr>
          <w:p w:rsidR="00EC70AA" w:rsidRPr="00710BAD" w:rsidRDefault="00EC70AA" w:rsidP="003D7F91">
            <w:pPr>
              <w:spacing w:after="0" w:line="240" w:lineRule="auto"/>
              <w:rPr>
                <w:rFonts w:ascii="Times New Roman" w:eastAsia="Times New Roman" w:hAnsi="Times New Roman" w:cs="Times New Roman"/>
                <w:b/>
                <w:lang w:eastAsia="ru-RU"/>
              </w:rPr>
            </w:pPr>
            <w:r w:rsidRPr="00710BAD">
              <w:rPr>
                <w:rFonts w:ascii="Times New Roman" w:eastAsia="Times New Roman" w:hAnsi="Times New Roman" w:cs="Times New Roman"/>
                <w:b/>
                <w:lang w:val="uk-UA" w:eastAsia="ru-RU"/>
              </w:rPr>
              <w:t xml:space="preserve">Додаток 2 </w:t>
            </w:r>
            <w:r w:rsidRPr="00710BAD">
              <w:rPr>
                <w:rFonts w:ascii="Times New Roman" w:eastAsia="Times New Roman" w:hAnsi="Times New Roman" w:cs="Times New Roman"/>
                <w:bCs/>
                <w:lang w:val="uk-UA" w:eastAsia="ru-RU"/>
              </w:rPr>
              <w:t>Рекомендований перелік основних вихідних подій, що можуть призвести до</w:t>
            </w:r>
            <w:r w:rsidRPr="00710BAD">
              <w:rPr>
                <w:rFonts w:ascii="Times New Roman" w:eastAsia="Times New Roman" w:hAnsi="Times New Roman" w:cs="Times New Roman"/>
                <w:bCs/>
                <w:lang w:eastAsia="ru-RU"/>
              </w:rPr>
              <w:t xml:space="preserve"> </w:t>
            </w:r>
            <w:r w:rsidRPr="00710BAD">
              <w:rPr>
                <w:rFonts w:ascii="Times New Roman" w:eastAsia="Times New Roman" w:hAnsi="Times New Roman" w:cs="Times New Roman"/>
                <w:bCs/>
                <w:lang w:val="uk-UA" w:eastAsia="ru-RU"/>
              </w:rPr>
              <w:t>ПА</w:t>
            </w:r>
          </w:p>
        </w:tc>
        <w:tc>
          <w:tcPr>
            <w:tcW w:w="1675" w:type="pct"/>
            <w:shd w:val="clear" w:color="auto" w:fill="auto"/>
          </w:tcPr>
          <w:p w:rsidR="00EC70AA" w:rsidRPr="00EC70AA" w:rsidRDefault="00EC70AA" w:rsidP="003D7F91">
            <w:pPr>
              <w:spacing w:after="0" w:line="240" w:lineRule="auto"/>
              <w:rPr>
                <w:rFonts w:ascii="Times New Roman" w:eastAsia="Book Antiqua" w:hAnsi="Times New Roman" w:cs="Times New Roman"/>
                <w:b/>
                <w:lang w:val="uk-UA" w:eastAsia="ru-RU"/>
              </w:rPr>
            </w:pPr>
            <w:r w:rsidRPr="00EC70AA">
              <w:rPr>
                <w:rFonts w:ascii="Times New Roman" w:eastAsia="Book Antiqua" w:hAnsi="Times New Roman" w:cs="Times New Roman"/>
                <w:b/>
                <w:lang w:val="uk-UA" w:eastAsia="ru-RU"/>
              </w:rPr>
              <w:t xml:space="preserve">Додаток 2 </w:t>
            </w:r>
            <w:r w:rsidRPr="00EC70AA">
              <w:rPr>
                <w:rFonts w:ascii="Times New Roman" w:eastAsia="Book Antiqua" w:hAnsi="Times New Roman" w:cs="Times New Roman"/>
                <w:lang w:val="uk-UA" w:eastAsia="ru-RU"/>
              </w:rPr>
              <w:t>Орієнтовний перелік вихідних подій, які можуть призвести до аварій</w:t>
            </w:r>
          </w:p>
        </w:tc>
      </w:tr>
    </w:tbl>
    <w:p w:rsidR="00710BAD" w:rsidRPr="00B11864" w:rsidRDefault="00710BAD" w:rsidP="00710BAD">
      <w:pPr>
        <w:spacing w:after="0" w:line="240" w:lineRule="auto"/>
        <w:jc w:val="right"/>
        <w:rPr>
          <w:rFonts w:ascii="Times New Roman" w:eastAsia="Times New Roman" w:hAnsi="Times New Roman" w:cs="Times New Roman"/>
          <w:sz w:val="2"/>
          <w:szCs w:val="2"/>
          <w:lang w:val="uk-UA" w:eastAsia="ru-RU"/>
        </w:rPr>
      </w:pPr>
    </w:p>
    <w:p w:rsidR="00710BAD" w:rsidRPr="00710BAD" w:rsidRDefault="00710BAD" w:rsidP="00710BAD">
      <w:pPr>
        <w:spacing w:after="0" w:line="240" w:lineRule="auto"/>
        <w:rPr>
          <w:rFonts w:ascii="Times New Roman" w:eastAsia="Times New Roman" w:hAnsi="Times New Roman" w:cs="Times New Roman"/>
          <w:sz w:val="2"/>
          <w:szCs w:val="2"/>
          <w:lang w:eastAsia="ru-RU"/>
        </w:rPr>
      </w:pPr>
    </w:p>
    <w:p w:rsidR="00710BAD" w:rsidRPr="00710BAD" w:rsidRDefault="00710BAD" w:rsidP="00710BAD">
      <w:pPr>
        <w:spacing w:after="60" w:line="240" w:lineRule="auto"/>
        <w:jc w:val="both"/>
        <w:rPr>
          <w:rFonts w:ascii="Times New Roman" w:eastAsia="Times New Roman" w:hAnsi="Times New Roman" w:cs="Times New Roman"/>
          <w:b/>
          <w:sz w:val="26"/>
          <w:szCs w:val="26"/>
          <w:lang w:val="uk-UA" w:eastAsia="ru-RU"/>
        </w:rPr>
      </w:pPr>
      <w:r w:rsidRPr="00710BAD">
        <w:rPr>
          <w:rFonts w:ascii="Times New Roman" w:eastAsia="Times New Roman" w:hAnsi="Times New Roman" w:cs="Times New Roman"/>
          <w:b/>
          <w:sz w:val="26"/>
          <w:szCs w:val="26"/>
          <w:lang w:val="uk-UA" w:eastAsia="ru-RU"/>
        </w:rPr>
        <w:br w:type="page"/>
      </w:r>
      <w:r w:rsidRPr="00710BAD">
        <w:rPr>
          <w:rFonts w:ascii="Times New Roman" w:eastAsia="Times New Roman" w:hAnsi="Times New Roman" w:cs="Times New Roman"/>
          <w:b/>
          <w:sz w:val="26"/>
          <w:szCs w:val="26"/>
          <w:lang w:val="uk-UA" w:eastAsia="ru-RU"/>
        </w:rPr>
        <w:lastRenderedPageBreak/>
        <w:t xml:space="preserve">Таблиця </w:t>
      </w:r>
      <w:r w:rsidR="0048050F">
        <w:rPr>
          <w:rFonts w:ascii="Times New Roman" w:eastAsia="Times New Roman" w:hAnsi="Times New Roman" w:cs="Times New Roman"/>
          <w:b/>
          <w:sz w:val="26"/>
          <w:szCs w:val="26"/>
          <w:lang w:val="uk-UA" w:eastAsia="ru-RU"/>
        </w:rPr>
        <w:t>1</w:t>
      </w:r>
      <w:r w:rsidRPr="00710BAD">
        <w:rPr>
          <w:rFonts w:ascii="Times New Roman" w:eastAsia="Times New Roman" w:hAnsi="Times New Roman" w:cs="Times New Roman"/>
          <w:b/>
          <w:sz w:val="26"/>
          <w:szCs w:val="26"/>
          <w:lang w:val="uk-UA" w:eastAsia="ru-RU"/>
        </w:rPr>
        <w:t>.2 - Порівняльний аналіз окремих пунктів ЗПБ АС, ЗПБ Об’єкту з виробництва ЯП та ЗПБ ЯПУ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4691"/>
        <w:gridCol w:w="4877"/>
      </w:tblGrid>
      <w:tr w:rsidR="00710BAD" w:rsidRPr="00710BAD" w:rsidTr="003D7F91">
        <w:trPr>
          <w:trHeight w:val="394"/>
        </w:trPr>
        <w:tc>
          <w:tcPr>
            <w:tcW w:w="1714" w:type="pct"/>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EC70AA" w:rsidP="00EC70AA">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eastAsia="ru-RU"/>
              </w:rPr>
              <w:t xml:space="preserve">ЗПБ АС </w:t>
            </w:r>
          </w:p>
        </w:tc>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EC70AA" w:rsidP="00EC70AA">
            <w:pPr>
              <w:spacing w:after="0" w:line="240" w:lineRule="auto"/>
              <w:jc w:val="center"/>
              <w:rPr>
                <w:rFonts w:ascii="Times New Roman" w:eastAsia="Times New Roman" w:hAnsi="Times New Roman" w:cs="Times New Roman"/>
                <w:b/>
                <w:lang w:val="uk-UA" w:eastAsia="ru-RU"/>
              </w:rPr>
            </w:pPr>
            <w:r w:rsidRPr="00EC70AA">
              <w:rPr>
                <w:rFonts w:ascii="Times New Roman" w:eastAsia="Times New Roman" w:hAnsi="Times New Roman" w:cs="Times New Roman"/>
                <w:b/>
                <w:lang w:val="uk-UA" w:eastAsia="ru-RU"/>
              </w:rPr>
              <w:t xml:space="preserve">ЗПБ Об’єкту з виробництва ЯП </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EC70AA" w:rsidP="00EC70AA">
            <w:pPr>
              <w:spacing w:after="0" w:line="240" w:lineRule="auto"/>
              <w:jc w:val="center"/>
              <w:rPr>
                <w:rFonts w:ascii="Times New Roman" w:eastAsia="Book Antiqua" w:hAnsi="Times New Roman" w:cs="Times New Roman"/>
                <w:b/>
                <w:lang w:val="uk-UA" w:eastAsia="ru-RU"/>
              </w:rPr>
            </w:pPr>
            <w:r>
              <w:rPr>
                <w:rFonts w:ascii="Times New Roman" w:eastAsia="Book Antiqua" w:hAnsi="Times New Roman" w:cs="Times New Roman"/>
                <w:b/>
                <w:lang w:eastAsia="ru-RU"/>
              </w:rPr>
              <w:t xml:space="preserve">ЗПБ ЯПУ </w:t>
            </w:r>
          </w:p>
        </w:tc>
      </w:tr>
      <w:tr w:rsidR="00710BAD" w:rsidRPr="00710BAD" w:rsidTr="003D7F91">
        <w:tblPrEx>
          <w:tblLook w:val="04A0" w:firstRow="1" w:lastRow="0" w:firstColumn="1" w:lastColumn="0" w:noHBand="0" w:noVBand="1"/>
        </w:tblPrEx>
        <w:tc>
          <w:tcPr>
            <w:tcW w:w="5000" w:type="pct"/>
            <w:gridSpan w:val="3"/>
            <w:shd w:val="clear" w:color="auto" w:fill="auto"/>
          </w:tcPr>
          <w:p w:rsidR="00710BAD" w:rsidRPr="00710BAD" w:rsidRDefault="00710BAD" w:rsidP="00710BAD">
            <w:pPr>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Культура безпеки</w:t>
            </w:r>
          </w:p>
        </w:tc>
      </w:tr>
      <w:tr w:rsidR="00710BAD" w:rsidRPr="00710BAD" w:rsidTr="003D7F91">
        <w:tblPrEx>
          <w:tblLook w:val="04A0" w:firstRow="1" w:lastRow="0" w:firstColumn="1" w:lastColumn="0" w:noHBand="0" w:noVBand="1"/>
        </w:tblPrEx>
        <w:tc>
          <w:tcPr>
            <w:tcW w:w="1714" w:type="pct"/>
            <w:shd w:val="clear" w:color="auto" w:fill="auto"/>
          </w:tcPr>
          <w:p w:rsidR="00710BAD" w:rsidRP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bookmarkStart w:id="47" w:name="o198"/>
            <w:bookmarkEnd w:id="47"/>
            <w:r w:rsidRPr="00710BAD">
              <w:rPr>
                <w:rFonts w:ascii="Times New Roman" w:eastAsia="Times New Roman" w:hAnsi="Times New Roman" w:cs="Times New Roman"/>
                <w:lang w:val="uk-UA" w:eastAsia="uk-UA"/>
              </w:rPr>
              <w:t>5.1.1. Юридичні особи, що здійснюють проектування, виготовлення і постачання продукції і послуг, будівництво, експлуатацію і зняття з експлуатації АС, а також оцінку і регулювання безпеки, повинні у своїй діяльності дотримуватись принципів культури безпеки.</w:t>
            </w:r>
          </w:p>
          <w:p w:rsidR="00710BAD" w:rsidRP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eastAsia="uk-UA"/>
              </w:rPr>
            </w:pPr>
            <w:bookmarkStart w:id="48" w:name="o199"/>
            <w:bookmarkEnd w:id="48"/>
            <w:r w:rsidRPr="00710BAD">
              <w:rPr>
                <w:rFonts w:ascii="Times New Roman" w:eastAsia="Times New Roman" w:hAnsi="Times New Roman" w:cs="Times New Roman"/>
                <w:lang w:val="uk-UA" w:eastAsia="uk-UA"/>
              </w:rPr>
              <w:t>Дотримання принципів культури безпеки досягається шляхом:</w:t>
            </w:r>
          </w:p>
          <w:p w:rsidR="00710BAD" w:rsidRP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49" w:name="o200"/>
            <w:bookmarkEnd w:id="49"/>
            <w:r w:rsidRPr="00710BAD">
              <w:rPr>
                <w:rFonts w:ascii="Times New Roman" w:eastAsia="Times New Roman" w:hAnsi="Times New Roman" w:cs="Times New Roman"/>
                <w:lang w:val="uk-UA" w:eastAsia="uk-UA"/>
              </w:rPr>
              <w:t>установлення пріоритету безпеки над економічними і виробничими цілями;</w:t>
            </w:r>
          </w:p>
          <w:p w:rsidR="00710BAD" w:rsidRP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50" w:name="o201"/>
            <w:bookmarkEnd w:id="50"/>
            <w:r w:rsidRPr="00710BAD">
              <w:rPr>
                <w:rFonts w:ascii="Times New Roman" w:eastAsia="Times New Roman" w:hAnsi="Times New Roman" w:cs="Times New Roman"/>
                <w:lang w:val="uk-UA" w:eastAsia="uk-UA"/>
              </w:rPr>
              <w:t>підбору, навчання і підвищення кваліфікації керівників і персоналу ЕО, АС, регулюючих органів, а також виробників обладнання і постачальників послуг;</w:t>
            </w:r>
          </w:p>
          <w:p w:rsidR="00710BAD" w:rsidRP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51" w:name="o202"/>
            <w:bookmarkEnd w:id="51"/>
            <w:r w:rsidRPr="00710BAD">
              <w:rPr>
                <w:rFonts w:ascii="Times New Roman" w:eastAsia="Times New Roman" w:hAnsi="Times New Roman" w:cs="Times New Roman"/>
                <w:lang w:val="uk-UA" w:eastAsia="uk-UA"/>
              </w:rPr>
              <w:t>суворого дотримання дисципліни при чіткому розподілі повноважень і особистій відповідальності керівників і безпосередніх виконавців;</w:t>
            </w:r>
          </w:p>
          <w:p w:rsidR="00710BAD" w:rsidRP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52" w:name="o203"/>
            <w:bookmarkEnd w:id="52"/>
            <w:r w:rsidRPr="00710BAD">
              <w:rPr>
                <w:rFonts w:ascii="Times New Roman" w:eastAsia="Times New Roman" w:hAnsi="Times New Roman" w:cs="Times New Roman"/>
                <w:lang w:val="uk-UA" w:eastAsia="uk-UA"/>
              </w:rPr>
              <w:t>дотримання вимог виробничих інструкцій і технологічних регламентів безпечної експлуатації, їх постійного вдосконалення на основі досвіду, що накопичується і результатів науково-технічних досліджень;</w:t>
            </w:r>
          </w:p>
          <w:p w:rsidR="00710BAD" w:rsidRP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53" w:name="o204"/>
            <w:bookmarkEnd w:id="53"/>
            <w:r w:rsidRPr="00710BAD">
              <w:rPr>
                <w:rFonts w:ascii="Times New Roman" w:eastAsia="Times New Roman" w:hAnsi="Times New Roman" w:cs="Times New Roman"/>
                <w:lang w:val="uk-UA" w:eastAsia="uk-UA"/>
              </w:rPr>
              <w:t>установлення керівниками всіх рівнів атмосфери довіри і таких підходів до колективної роботи, які сприяють зміцненню позитивного ставлення до безпеки;</w:t>
            </w:r>
          </w:p>
          <w:p w:rsidR="00710BAD" w:rsidRDefault="00710BAD"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54" w:name="o205"/>
            <w:bookmarkEnd w:id="54"/>
            <w:r w:rsidRPr="00710BAD">
              <w:rPr>
                <w:rFonts w:ascii="Times New Roman" w:eastAsia="Times New Roman" w:hAnsi="Times New Roman" w:cs="Times New Roman"/>
                <w:lang w:val="uk-UA" w:eastAsia="uk-UA"/>
              </w:rPr>
              <w:t xml:space="preserve">розуміння кожним працівником впливу його діяльності на безпеку і наслідків, до яких може призвести недотримання або неякісне виконання вимог нормативних документів, виробничих і посадових інструкцій, технологічного регламенту безпечної </w:t>
            </w:r>
            <w:r w:rsidR="00D949D4" w:rsidRPr="00710BAD">
              <w:rPr>
                <w:rFonts w:ascii="Times New Roman" w:eastAsia="Times New Roman" w:hAnsi="Times New Roman" w:cs="Times New Roman"/>
                <w:lang w:val="uk-UA" w:eastAsia="uk-UA"/>
              </w:rPr>
              <w:t>експлуатації;</w:t>
            </w:r>
          </w:p>
          <w:p w:rsidR="00D949D4" w:rsidRPr="00710BAD" w:rsidRDefault="00D949D4"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55" w:name="_GoBack"/>
            <w:r w:rsidRPr="00710BAD">
              <w:rPr>
                <w:rFonts w:ascii="Times New Roman" w:eastAsia="Times New Roman" w:hAnsi="Times New Roman" w:cs="Times New Roman"/>
                <w:lang w:val="uk-UA" w:eastAsia="uk-UA"/>
              </w:rPr>
              <w:t>самоконтролю працівниками своєї діяльності, яка впливає на безпеку;</w:t>
            </w:r>
            <w:r w:rsidR="00B11864">
              <w:rPr>
                <w:rFonts w:ascii="Times New Roman" w:eastAsia="Times New Roman" w:hAnsi="Times New Roman" w:cs="Times New Roman"/>
                <w:lang w:val="uk-UA" w:eastAsia="uk-UA"/>
              </w:rPr>
              <w:t xml:space="preserve"> </w:t>
            </w:r>
            <w:bookmarkEnd w:id="55"/>
          </w:p>
        </w:tc>
        <w:tc>
          <w:tcPr>
            <w:tcW w:w="1611" w:type="pct"/>
            <w:shd w:val="clear" w:color="auto" w:fill="auto"/>
          </w:tcPr>
          <w:p w:rsidR="00710BAD" w:rsidRPr="00710BAD" w:rsidRDefault="00710BAD" w:rsidP="00EC70AA">
            <w:pPr>
              <w:numPr>
                <w:ilvl w:val="0"/>
                <w:numId w:val="2"/>
              </w:numPr>
              <w:tabs>
                <w:tab w:val="clear" w:pos="720"/>
                <w:tab w:val="left" w:pos="0"/>
                <w:tab w:val="num" w:pos="34"/>
                <w:tab w:val="left" w:pos="461"/>
              </w:tabs>
              <w:spacing w:after="0" w:line="240" w:lineRule="auto"/>
              <w:ind w:left="35" w:hanging="35"/>
              <w:jc w:val="both"/>
              <w:rPr>
                <w:rFonts w:ascii="Times New Roman" w:eastAsia="Times New Roman" w:hAnsi="Times New Roman" w:cs="Times New Roman"/>
                <w:lang w:val="uk-UA" w:eastAsia="ru-RU"/>
              </w:rPr>
            </w:pPr>
            <w:r w:rsidRPr="00710BAD">
              <w:rPr>
                <w:rFonts w:ascii="Times New Roman" w:eastAsia="Times New Roman" w:hAnsi="Times New Roman" w:cs="Times New Roman"/>
                <w:snapToGrid w:val="0"/>
                <w:lang w:val="uk-UA" w:eastAsia="ru-RU"/>
              </w:rPr>
              <w:t>Особи, що здійснюють проектування, будівництво, експлуатацію і зняття з експлуатації Об’єкта, виготовлення та постачання продукції і послуг, а також оцінку і регулювання безпеки,</w:t>
            </w:r>
            <w:r w:rsidRPr="00710BAD">
              <w:rPr>
                <w:rFonts w:ascii="Times New Roman" w:eastAsia="Times New Roman" w:hAnsi="Times New Roman" w:cs="Times New Roman"/>
                <w:lang w:val="uk-UA" w:eastAsia="ru-RU"/>
              </w:rPr>
              <w:t xml:space="preserve"> повинні у своїй діяльності дотримуватись основних елементів культури безпеки:</w:t>
            </w:r>
          </w:p>
          <w:p w:rsidR="00710BAD" w:rsidRPr="00710BAD" w:rsidRDefault="00710BAD" w:rsidP="00710BAD">
            <w:p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а)</w:t>
            </w:r>
            <w:r w:rsidRPr="00710BAD">
              <w:rPr>
                <w:rFonts w:ascii="Times New Roman" w:eastAsia="Times New Roman" w:hAnsi="Times New Roman" w:cs="Times New Roman"/>
                <w:lang w:val="uk-UA" w:eastAsia="ru-RU"/>
              </w:rPr>
              <w:tab/>
              <w:t>прихильності, яка реалізується демонстрацією пріоритету безпеки над економічними і виробничими цілями, визнанням загальних цілей безпеки на рівні  керівництва та персоналу Об’єкта;</w:t>
            </w:r>
          </w:p>
          <w:p w:rsidR="00710BAD" w:rsidRPr="00710BAD" w:rsidRDefault="00710BAD" w:rsidP="00710BAD">
            <w:p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б)</w:t>
            </w:r>
            <w:r w:rsidRPr="00710BAD">
              <w:rPr>
                <w:rFonts w:ascii="Times New Roman" w:eastAsia="Times New Roman" w:hAnsi="Times New Roman" w:cs="Times New Roman"/>
                <w:lang w:val="uk-UA" w:eastAsia="ru-RU"/>
              </w:rPr>
              <w:tab/>
              <w:t>відповідальності, яка реалізується через встановлення чітких повноважень та обов’язків керівництва та персоналу Об’єкта;</w:t>
            </w:r>
          </w:p>
          <w:p w:rsidR="00710BAD" w:rsidRPr="00710BAD" w:rsidRDefault="00710BAD" w:rsidP="00710BAD">
            <w:p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в)</w:t>
            </w:r>
            <w:r w:rsidRPr="00710BAD">
              <w:rPr>
                <w:rFonts w:ascii="Times New Roman" w:eastAsia="Times New Roman" w:hAnsi="Times New Roman" w:cs="Times New Roman"/>
                <w:lang w:val="uk-UA" w:eastAsia="ru-RU"/>
              </w:rPr>
              <w:tab/>
              <w:t>мотивації, яка формується шляхом створення системи заохочень і покарань для стимулювання високих показників безпеки;</w:t>
            </w:r>
          </w:p>
          <w:p w:rsidR="00710BAD" w:rsidRPr="00710BAD" w:rsidRDefault="00710BAD" w:rsidP="00710BAD">
            <w:p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г)</w:t>
            </w:r>
            <w:r w:rsidRPr="00710BAD">
              <w:rPr>
                <w:rFonts w:ascii="Times New Roman" w:eastAsia="Times New Roman" w:hAnsi="Times New Roman" w:cs="Times New Roman"/>
                <w:lang w:val="uk-UA" w:eastAsia="ru-RU"/>
              </w:rPr>
              <w:tab/>
              <w:t>критичної позиції, яка включає критичне і осмислене ставлення до поставлених завдань, якісне ведення документації та своєчасне інформування про свої дії;</w:t>
            </w:r>
          </w:p>
          <w:p w:rsidR="00710BAD" w:rsidRPr="00710BAD" w:rsidRDefault="00710BAD" w:rsidP="00710BAD">
            <w:p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ґ)</w:t>
            </w:r>
            <w:r w:rsidRPr="00710BAD">
              <w:rPr>
                <w:rFonts w:ascii="Times New Roman" w:eastAsia="Times New Roman" w:hAnsi="Times New Roman" w:cs="Times New Roman"/>
                <w:lang w:val="uk-UA" w:eastAsia="ru-RU"/>
              </w:rPr>
              <w:tab/>
              <w:t>контролю і нагляду, які включають внутрішній контроль та нагляд за виконанням робіт, забезпечення суворо регламентованого та зваженого підходу до виконання робіт, вдосконалення діяльності і процедур, направлених на підвищення рівня культури безпеки;</w:t>
            </w:r>
          </w:p>
          <w:p w:rsidR="00710BAD" w:rsidRPr="00710BAD" w:rsidRDefault="00710BAD" w:rsidP="00710BAD">
            <w:p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д)</w:t>
            </w:r>
            <w:r w:rsidRPr="00710BAD">
              <w:rPr>
                <w:rFonts w:ascii="Times New Roman" w:eastAsia="Times New Roman" w:hAnsi="Times New Roman" w:cs="Times New Roman"/>
                <w:lang w:val="uk-UA" w:eastAsia="ru-RU"/>
              </w:rPr>
              <w:tab/>
              <w:t>компетентності, яка забезпечується шляхом професійної підготовки персоналу та оцінки його кваліфікації.</w:t>
            </w:r>
          </w:p>
          <w:p w:rsidR="00710BAD" w:rsidRPr="00710BAD" w:rsidRDefault="00710BAD" w:rsidP="00710BAD">
            <w:pPr>
              <w:spacing w:after="0" w:line="240" w:lineRule="auto"/>
              <w:rPr>
                <w:rFonts w:ascii="Times New Roman" w:eastAsia="Times New Roman" w:hAnsi="Times New Roman" w:cs="Times New Roman"/>
                <w:lang w:eastAsia="ru-RU"/>
              </w:rPr>
            </w:pPr>
          </w:p>
        </w:tc>
        <w:tc>
          <w:tcPr>
            <w:tcW w:w="1675" w:type="pct"/>
            <w:shd w:val="clear" w:color="auto" w:fill="auto"/>
          </w:tcPr>
          <w:p w:rsidR="00710BAD" w:rsidRPr="00710BAD" w:rsidRDefault="00710BAD" w:rsidP="00EC70AA">
            <w:pPr>
              <w:numPr>
                <w:ilvl w:val="0"/>
                <w:numId w:val="5"/>
              </w:numPr>
              <w:tabs>
                <w:tab w:val="clear" w:pos="390"/>
                <w:tab w:val="num" w:pos="91"/>
                <w:tab w:val="left" w:pos="374"/>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Особи, які здійснюють проектування, будівництво та введення в експлуатацію, експлуатацію і зняття з експлуатації ЯПУ, виготовлення та постачання продукції і послуг, а також оцінку і регулювання безпеки, повинні у своїй діяльності дотримуватись основних елементів культури безпеки:</w:t>
            </w:r>
          </w:p>
          <w:p w:rsidR="00710BAD" w:rsidRPr="00710BAD" w:rsidRDefault="00710BAD" w:rsidP="002D35E9">
            <w:pPr>
              <w:numPr>
                <w:ilvl w:val="0"/>
                <w:numId w:val="4"/>
              </w:numPr>
              <w:tabs>
                <w:tab w:val="clear" w:pos="340"/>
                <w:tab w:val="left" w:pos="317"/>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пріоритету безпеки над економічними, виробничими та науковими цілями, визнанням загальних цілей безпеки на рівні керівництва та персоналу ЯПУ;</w:t>
            </w:r>
          </w:p>
          <w:p w:rsidR="00710BAD" w:rsidRPr="00710BAD" w:rsidRDefault="00710BAD" w:rsidP="002D35E9">
            <w:pPr>
              <w:numPr>
                <w:ilvl w:val="0"/>
                <w:numId w:val="4"/>
              </w:numPr>
              <w:tabs>
                <w:tab w:val="clear" w:pos="340"/>
                <w:tab w:val="left" w:pos="317"/>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відповідальності, яка реалізується через установлення чітких повноважень та обов’язків керівництва та персоналу ЯПУ;</w:t>
            </w:r>
          </w:p>
          <w:p w:rsidR="00710BAD" w:rsidRPr="00710BAD" w:rsidRDefault="00710BAD" w:rsidP="002D35E9">
            <w:pPr>
              <w:numPr>
                <w:ilvl w:val="0"/>
                <w:numId w:val="4"/>
              </w:numPr>
              <w:tabs>
                <w:tab w:val="clear" w:pos="340"/>
                <w:tab w:val="left" w:pos="317"/>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мотивації, яка формується шляхом створення системи заохочень і покарань для стимулювання високих показників безпеки;</w:t>
            </w:r>
          </w:p>
          <w:p w:rsidR="00710BAD" w:rsidRPr="00710BAD" w:rsidRDefault="00710BAD" w:rsidP="002D35E9">
            <w:pPr>
              <w:numPr>
                <w:ilvl w:val="0"/>
                <w:numId w:val="4"/>
              </w:numPr>
              <w:tabs>
                <w:tab w:val="clear" w:pos="340"/>
                <w:tab w:val="left" w:pos="317"/>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критичної позиції, яка включає критичне і осмислене ставлення до поставлених завдань, якісне ведення документації та своєчасне інформування про свої</w:t>
            </w:r>
            <w:r w:rsidR="002D35E9">
              <w:rPr>
                <w:rFonts w:ascii="Times New Roman" w:eastAsia="Times New Roman" w:hAnsi="Times New Roman" w:cs="Times New Roman"/>
                <w:lang w:val="uk-UA" w:eastAsia="ru-RU"/>
              </w:rPr>
              <w:t xml:space="preserve"> </w:t>
            </w:r>
            <w:r w:rsidRPr="00710BAD">
              <w:rPr>
                <w:rFonts w:ascii="Times New Roman" w:eastAsia="Times New Roman" w:hAnsi="Times New Roman" w:cs="Times New Roman"/>
                <w:lang w:val="uk-UA" w:eastAsia="ru-RU"/>
              </w:rPr>
              <w:t>дії;</w:t>
            </w:r>
          </w:p>
          <w:p w:rsidR="00710BAD" w:rsidRPr="00710BAD" w:rsidRDefault="00710BAD" w:rsidP="00710BAD">
            <w:p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ґ)</w:t>
            </w:r>
            <w:r w:rsidRPr="00710BAD">
              <w:rPr>
                <w:rFonts w:ascii="Times New Roman" w:eastAsia="Times New Roman" w:hAnsi="Times New Roman" w:cs="Times New Roman"/>
                <w:lang w:val="uk-UA" w:eastAsia="ru-RU"/>
              </w:rPr>
              <w:tab/>
              <w:t>контролю і нагляду, які включають внутрішній контроль та нагляд за виконанням робіт, забезпечення суворо регламентованого та зваженого підходу до виконання робіт, удосконалення діяльності і процедур, спрямованих на підвищення рівня культури безпеки;</w:t>
            </w:r>
          </w:p>
          <w:p w:rsidR="00710BAD" w:rsidRPr="00710BAD" w:rsidRDefault="00710BAD" w:rsidP="002D35E9">
            <w:pPr>
              <w:numPr>
                <w:ilvl w:val="0"/>
                <w:numId w:val="4"/>
              </w:numPr>
              <w:tabs>
                <w:tab w:val="clear" w:pos="340"/>
                <w:tab w:val="left" w:pos="317"/>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компетентності, яка забезпечується шляхом професійної підготовки персоналу та оцінки його кваліфікації.</w:t>
            </w:r>
          </w:p>
          <w:p w:rsidR="00710BAD" w:rsidRPr="00710BAD" w:rsidRDefault="00710BAD" w:rsidP="00710BAD">
            <w:pPr>
              <w:spacing w:after="0" w:line="240" w:lineRule="auto"/>
              <w:rPr>
                <w:rFonts w:ascii="Times New Roman" w:eastAsia="Times New Roman" w:hAnsi="Times New Roman" w:cs="Times New Roman"/>
                <w:lang w:eastAsia="ru-RU"/>
              </w:rPr>
            </w:pPr>
          </w:p>
        </w:tc>
      </w:tr>
    </w:tbl>
    <w:p w:rsidR="00710BAD" w:rsidRPr="00710BAD" w:rsidRDefault="00710BAD" w:rsidP="00710BAD">
      <w:pPr>
        <w:spacing w:after="0" w:line="240" w:lineRule="auto"/>
        <w:jc w:val="right"/>
        <w:rPr>
          <w:rFonts w:ascii="Times New Roman" w:eastAsia="Times New Roman" w:hAnsi="Times New Roman" w:cs="Times New Roman"/>
          <w:sz w:val="26"/>
          <w:szCs w:val="26"/>
          <w:lang w:val="uk-UA" w:eastAsia="ru-RU"/>
        </w:rPr>
      </w:pPr>
      <w:r w:rsidRPr="00710BAD">
        <w:rPr>
          <w:rFonts w:ascii="Times New Roman" w:eastAsia="Times New Roman" w:hAnsi="Times New Roman" w:cs="Times New Roman"/>
          <w:sz w:val="26"/>
          <w:szCs w:val="26"/>
          <w:lang w:val="uk-UA" w:eastAsia="ru-RU"/>
        </w:rPr>
        <w:lastRenderedPageBreak/>
        <w:t>п</w:t>
      </w:r>
      <w:proofErr w:type="spellStart"/>
      <w:r w:rsidRPr="00710BAD">
        <w:rPr>
          <w:rFonts w:ascii="Times New Roman" w:eastAsia="Times New Roman" w:hAnsi="Times New Roman" w:cs="Times New Roman"/>
          <w:sz w:val="26"/>
          <w:szCs w:val="26"/>
          <w:lang w:eastAsia="ru-RU"/>
        </w:rPr>
        <w:t>родовження</w:t>
      </w:r>
      <w:proofErr w:type="spellEnd"/>
      <w:r w:rsidRPr="00710BAD">
        <w:rPr>
          <w:rFonts w:ascii="Times New Roman" w:eastAsia="Times New Roman" w:hAnsi="Times New Roman" w:cs="Times New Roman"/>
          <w:sz w:val="26"/>
          <w:szCs w:val="26"/>
          <w:lang w:eastAsia="ru-RU"/>
        </w:rPr>
        <w:t xml:space="preserve"> </w:t>
      </w:r>
      <w:proofErr w:type="spellStart"/>
      <w:r w:rsidRPr="00710BAD">
        <w:rPr>
          <w:rFonts w:ascii="Times New Roman" w:eastAsia="Times New Roman" w:hAnsi="Times New Roman" w:cs="Times New Roman"/>
          <w:sz w:val="26"/>
          <w:szCs w:val="26"/>
          <w:lang w:eastAsia="ru-RU"/>
        </w:rPr>
        <w:t>таблиці</w:t>
      </w:r>
      <w:proofErr w:type="spellEnd"/>
      <w:r w:rsidRPr="00710BAD">
        <w:rPr>
          <w:rFonts w:ascii="Times New Roman" w:eastAsia="Times New Roman" w:hAnsi="Times New Roman" w:cs="Times New Roman"/>
          <w:sz w:val="26"/>
          <w:szCs w:val="26"/>
          <w:lang w:eastAsia="ru-RU"/>
        </w:rPr>
        <w:t xml:space="preserve"> </w:t>
      </w:r>
      <w:r w:rsidR="0048050F">
        <w:rPr>
          <w:rFonts w:ascii="Times New Roman" w:eastAsia="Times New Roman" w:hAnsi="Times New Roman" w:cs="Times New Roman"/>
          <w:sz w:val="26"/>
          <w:szCs w:val="26"/>
          <w:lang w:val="uk-UA" w:eastAsia="ru-RU"/>
        </w:rPr>
        <w:t>1</w:t>
      </w:r>
      <w:r w:rsidRPr="00710BAD">
        <w:rPr>
          <w:rFonts w:ascii="Times New Roman" w:eastAsia="Times New Roman" w:hAnsi="Times New Roman" w:cs="Times New Roman"/>
          <w:sz w:val="26"/>
          <w:szCs w:val="26"/>
          <w:lang w:val="uk-UA"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640"/>
        <w:gridCol w:w="5081"/>
      </w:tblGrid>
      <w:tr w:rsidR="00710BAD" w:rsidRPr="00710BAD" w:rsidTr="003D7F91">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D949D4" w:rsidP="00D9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center"/>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 xml:space="preserve">ЗПБ АС </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D949D4" w:rsidP="00D949D4">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ЗПБ Об’єкту з виробництва ЯП </w:t>
            </w: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D949D4" w:rsidP="00D949D4">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eastAsia="ru-RU"/>
              </w:rPr>
              <w:t xml:space="preserve">ЗПБ ЯПУ </w:t>
            </w:r>
          </w:p>
        </w:tc>
      </w:tr>
      <w:tr w:rsidR="00710BAD" w:rsidRPr="00710BAD" w:rsidTr="003D7F91">
        <w:tc>
          <w:tcPr>
            <w:tcW w:w="4928" w:type="dxa"/>
            <w:shd w:val="clear" w:color="auto" w:fill="auto"/>
          </w:tcPr>
          <w:p w:rsidR="00710BAD" w:rsidRPr="00710BAD" w:rsidRDefault="00710BAD"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Times New Roman" w:eastAsia="Times New Roman" w:hAnsi="Times New Roman" w:cs="Times New Roman"/>
                <w:lang w:val="uk-UA" w:eastAsia="uk-UA"/>
              </w:rPr>
            </w:pPr>
            <w:bookmarkStart w:id="56" w:name="o206"/>
            <w:bookmarkStart w:id="57" w:name="o207"/>
            <w:bookmarkEnd w:id="56"/>
            <w:bookmarkEnd w:id="57"/>
            <w:r w:rsidRPr="00710BAD">
              <w:rPr>
                <w:rFonts w:ascii="Times New Roman" w:eastAsia="Times New Roman" w:hAnsi="Times New Roman" w:cs="Times New Roman"/>
                <w:lang w:val="uk-UA" w:eastAsia="uk-UA"/>
              </w:rPr>
              <w:t>розуміння кожним працівником недопустимості приховування помилок, необхідності виявлення і усунення їх причин, постійного самовдосконалення, вивчення та впровадження передового досвіду, у тому числі й зарубіжного;</w:t>
            </w:r>
          </w:p>
          <w:p w:rsidR="00710BAD" w:rsidRPr="00710BAD" w:rsidRDefault="00710BAD"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96"/>
              <w:jc w:val="both"/>
              <w:rPr>
                <w:rFonts w:ascii="Courier New" w:eastAsia="Times New Roman" w:hAnsi="Courier New" w:cs="Courier New"/>
                <w:b/>
                <w:bCs/>
                <w:lang w:val="uk-UA" w:eastAsia="uk-UA"/>
              </w:rPr>
            </w:pPr>
            <w:bookmarkStart w:id="58" w:name="o208"/>
            <w:bookmarkEnd w:id="58"/>
            <w:r w:rsidRPr="00710BAD">
              <w:rPr>
                <w:rFonts w:ascii="Times New Roman" w:eastAsia="Times New Roman" w:hAnsi="Times New Roman" w:cs="Times New Roman"/>
                <w:lang w:val="uk-UA" w:eastAsia="uk-UA"/>
              </w:rPr>
              <w:t>установлення такої системи заохочень та стягнень за результатами виробничої діяльності, яка стимулює відкритість дій працівників і не сприяє приховуванню помилок у їх роботі.</w:t>
            </w:r>
          </w:p>
        </w:tc>
        <w:tc>
          <w:tcPr>
            <w:tcW w:w="4706" w:type="dxa"/>
            <w:shd w:val="clear" w:color="auto" w:fill="auto"/>
          </w:tcPr>
          <w:p w:rsidR="00710BAD" w:rsidRPr="00710BAD" w:rsidRDefault="00710BAD" w:rsidP="00710BAD">
            <w:pPr>
              <w:spacing w:after="0" w:line="240" w:lineRule="auto"/>
              <w:jc w:val="center"/>
              <w:rPr>
                <w:rFonts w:ascii="Times New Roman" w:eastAsia="Times New Roman" w:hAnsi="Times New Roman" w:cs="Times New Roman"/>
                <w:b/>
                <w:bCs/>
                <w:lang w:eastAsia="ru-RU"/>
              </w:rPr>
            </w:pPr>
          </w:p>
        </w:tc>
        <w:tc>
          <w:tcPr>
            <w:tcW w:w="5152" w:type="dxa"/>
            <w:shd w:val="clear" w:color="auto" w:fill="auto"/>
          </w:tcPr>
          <w:p w:rsidR="00710BAD" w:rsidRPr="00710BAD" w:rsidRDefault="00710BAD" w:rsidP="00710BAD">
            <w:pPr>
              <w:spacing w:after="0" w:line="240" w:lineRule="auto"/>
              <w:jc w:val="center"/>
              <w:rPr>
                <w:rFonts w:ascii="Times New Roman" w:eastAsia="Times New Roman" w:hAnsi="Times New Roman" w:cs="Times New Roman"/>
                <w:b/>
                <w:bCs/>
                <w:lang w:eastAsia="ru-RU"/>
              </w:rPr>
            </w:pPr>
          </w:p>
        </w:tc>
      </w:tr>
      <w:tr w:rsidR="00710BAD" w:rsidRPr="00710BAD" w:rsidTr="003D7F91">
        <w:tc>
          <w:tcPr>
            <w:tcW w:w="14786" w:type="dxa"/>
            <w:gridSpan w:val="3"/>
            <w:shd w:val="clear" w:color="auto" w:fill="auto"/>
          </w:tcPr>
          <w:p w:rsidR="00710BAD" w:rsidRPr="00710BAD" w:rsidRDefault="00710BAD" w:rsidP="00710BAD">
            <w:pPr>
              <w:spacing w:after="0" w:line="240" w:lineRule="auto"/>
              <w:jc w:val="center"/>
              <w:rPr>
                <w:rFonts w:ascii="Times New Roman" w:eastAsia="Times New Roman" w:hAnsi="Times New Roman" w:cs="Times New Roman"/>
                <w:lang w:val="uk-UA" w:eastAsia="ru-RU"/>
              </w:rPr>
            </w:pPr>
            <w:r w:rsidRPr="00710BAD">
              <w:rPr>
                <w:rFonts w:ascii="Times New Roman" w:eastAsia="Times New Roman" w:hAnsi="Times New Roman" w:cs="Times New Roman"/>
                <w:b/>
                <w:bCs/>
                <w:lang w:val="uk-UA" w:eastAsia="ru-RU"/>
              </w:rPr>
              <w:t>Відповідальність та функції ЕО стосовно забезпечення безпеки</w:t>
            </w:r>
          </w:p>
        </w:tc>
      </w:tr>
      <w:tr w:rsidR="00710BAD" w:rsidRPr="00710BAD" w:rsidTr="003D7F91">
        <w:tc>
          <w:tcPr>
            <w:tcW w:w="4928" w:type="dxa"/>
            <w:shd w:val="clear" w:color="auto" w:fill="auto"/>
          </w:tcPr>
          <w:p w:rsidR="00710BAD" w:rsidRPr="00710BAD" w:rsidRDefault="00710BAD"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lang w:val="uk-UA" w:eastAsia="uk-UA"/>
              </w:rPr>
            </w:pPr>
            <w:r w:rsidRPr="00710BAD">
              <w:rPr>
                <w:rFonts w:ascii="Times New Roman" w:eastAsia="Times New Roman" w:hAnsi="Times New Roman" w:cs="Times New Roman"/>
                <w:lang w:val="uk-UA" w:eastAsia="uk-UA"/>
              </w:rPr>
              <w:t>5.2.1. Відповідальність ЕО визначається законодавством України. ЕО (ліцензіат) несе всю повноту відповідальності за радіаційний захист та безпеку ЯУ незалежно від діяльності та відповідальності постачальників і органів державного регулювання ядерної та радіаційної безпеки відповідно до статті 32 Закону України "Про використання ядерної</w:t>
            </w:r>
            <w:r w:rsidR="002D35E9">
              <w:rPr>
                <w:rFonts w:ascii="Times New Roman" w:eastAsia="Times New Roman" w:hAnsi="Times New Roman" w:cs="Times New Roman"/>
                <w:lang w:val="uk-UA" w:eastAsia="uk-UA"/>
              </w:rPr>
              <w:t xml:space="preserve"> енергії та радіаційну безпеку".</w:t>
            </w:r>
          </w:p>
          <w:p w:rsidR="00710BAD" w:rsidRPr="00710BAD" w:rsidRDefault="00710BAD"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lang w:val="uk-UA" w:eastAsia="uk-UA"/>
              </w:rPr>
            </w:pPr>
            <w:bookmarkStart w:id="59" w:name="o215"/>
            <w:bookmarkEnd w:id="59"/>
            <w:r w:rsidRPr="00710BAD">
              <w:rPr>
                <w:rFonts w:ascii="Times New Roman" w:eastAsia="Times New Roman" w:hAnsi="Times New Roman" w:cs="Times New Roman"/>
                <w:lang w:val="uk-UA" w:eastAsia="uk-UA"/>
              </w:rPr>
              <w:t>5.2.2. ЕО відповідає за накопичення та узагальнення досвіду експлуатації, розробку та реалізацію єдиної технічної політики на АС.</w:t>
            </w:r>
          </w:p>
          <w:p w:rsidR="00710BAD" w:rsidRPr="00710BAD" w:rsidRDefault="00710BAD"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lang w:val="uk-UA" w:eastAsia="uk-UA"/>
              </w:rPr>
            </w:pPr>
            <w:bookmarkStart w:id="60" w:name="o216"/>
            <w:bookmarkEnd w:id="60"/>
            <w:r w:rsidRPr="00710BAD">
              <w:rPr>
                <w:rFonts w:ascii="Times New Roman" w:eastAsia="Times New Roman" w:hAnsi="Times New Roman" w:cs="Times New Roman"/>
                <w:lang w:val="uk-UA" w:eastAsia="uk-UA"/>
              </w:rPr>
              <w:t>5.2.3. ЕО повинна проводити моніторинг і здійснювати постійний аналіз безпеки діючих енергоблоків. У разі потреби ЕО розробляє та реалізовує проекти їх модернізації з метою підвищення безпеки.</w:t>
            </w:r>
          </w:p>
          <w:p w:rsidR="00D949D4" w:rsidRDefault="00710BAD"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lang w:val="uk-UA" w:eastAsia="uk-UA"/>
              </w:rPr>
            </w:pPr>
            <w:bookmarkStart w:id="61" w:name="o217"/>
            <w:bookmarkEnd w:id="61"/>
            <w:r w:rsidRPr="00710BAD">
              <w:rPr>
                <w:rFonts w:ascii="Times New Roman" w:eastAsia="Times New Roman" w:hAnsi="Times New Roman" w:cs="Times New Roman"/>
                <w:lang w:val="uk-UA" w:eastAsia="uk-UA"/>
              </w:rPr>
              <w:t>5.2.4. ЕО повинна мати достатні фінансові і матеріальні ресурси для виконання покладених на неї функцій.</w:t>
            </w:r>
            <w:bookmarkStart w:id="62" w:name="o218"/>
            <w:bookmarkEnd w:id="62"/>
            <w:r w:rsidR="00D949D4" w:rsidRPr="00710BAD">
              <w:rPr>
                <w:rFonts w:ascii="Times New Roman" w:eastAsia="Times New Roman" w:hAnsi="Times New Roman" w:cs="Times New Roman"/>
                <w:lang w:val="uk-UA" w:eastAsia="uk-UA"/>
              </w:rPr>
              <w:t xml:space="preserve"> </w:t>
            </w:r>
          </w:p>
          <w:p w:rsidR="00710BAD" w:rsidRPr="00710BAD" w:rsidRDefault="00D949D4"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lang w:val="uk-UA" w:eastAsia="uk-UA"/>
              </w:rPr>
            </w:pPr>
            <w:r w:rsidRPr="00710BAD">
              <w:rPr>
                <w:rFonts w:ascii="Times New Roman" w:eastAsia="Times New Roman" w:hAnsi="Times New Roman" w:cs="Times New Roman"/>
                <w:lang w:val="uk-UA" w:eastAsia="uk-UA"/>
              </w:rPr>
              <w:t>5.2.5. ЕО повинна забезпечити набір і підготовку достатньої і необхідної кількості керівників і фахівців, кваліфікація яких забезпечує виконання функцій, покладених на ЕО.</w:t>
            </w:r>
            <w:r w:rsidR="00B11864">
              <w:rPr>
                <w:rFonts w:ascii="Times New Roman" w:eastAsia="Times New Roman" w:hAnsi="Times New Roman" w:cs="Times New Roman"/>
                <w:lang w:val="uk-UA" w:eastAsia="uk-UA"/>
              </w:rPr>
              <w:t xml:space="preserve"> </w:t>
            </w:r>
          </w:p>
        </w:tc>
        <w:tc>
          <w:tcPr>
            <w:tcW w:w="4706" w:type="dxa"/>
            <w:shd w:val="clear" w:color="auto" w:fill="auto"/>
          </w:tcPr>
          <w:p w:rsidR="00710BAD" w:rsidRPr="00710BAD" w:rsidRDefault="00710BAD" w:rsidP="009A58F8">
            <w:pPr>
              <w:numPr>
                <w:ilvl w:val="0"/>
                <w:numId w:val="6"/>
              </w:numPr>
              <w:tabs>
                <w:tab w:val="clear" w:pos="720"/>
                <w:tab w:val="left" w:pos="0"/>
                <w:tab w:val="left" w:pos="293"/>
              </w:tabs>
              <w:spacing w:after="0" w:line="240" w:lineRule="auto"/>
              <w:ind w:left="35" w:hanging="25"/>
              <w:jc w:val="both"/>
              <w:rPr>
                <w:rFonts w:ascii="Times New Roman" w:eastAsia="Times New Roman" w:hAnsi="Times New Roman" w:cs="Times New Roman"/>
                <w:snapToGrid w:val="0"/>
                <w:lang w:val="uk-UA" w:eastAsia="ru-RU"/>
              </w:rPr>
            </w:pPr>
            <w:r w:rsidRPr="00710BAD">
              <w:rPr>
                <w:rFonts w:ascii="Times New Roman" w:eastAsia="Times New Roman" w:hAnsi="Times New Roman" w:cs="Times New Roman"/>
                <w:snapToGrid w:val="0"/>
                <w:lang w:val="uk-UA" w:eastAsia="ru-RU"/>
              </w:rPr>
              <w:t>Відповідальність ЕО визначається законодавством України. ЕО (ліцензіат) відповідає за радіаційний захист та безпеку Об’єкта незалежно від діяльності та відповідальності постачальників продукції та послуг, а також органів державного регулювання ядерної та радіаційної безпеки.</w:t>
            </w:r>
          </w:p>
          <w:p w:rsidR="00710BAD" w:rsidRPr="00710BAD" w:rsidRDefault="00710BAD" w:rsidP="009A58F8">
            <w:pPr>
              <w:numPr>
                <w:ilvl w:val="0"/>
                <w:numId w:val="6"/>
              </w:numPr>
              <w:tabs>
                <w:tab w:val="clear" w:pos="720"/>
                <w:tab w:val="left" w:pos="0"/>
                <w:tab w:val="left" w:pos="293"/>
              </w:tabs>
              <w:spacing w:after="0" w:line="240" w:lineRule="auto"/>
              <w:ind w:left="35" w:hanging="25"/>
              <w:jc w:val="both"/>
              <w:rPr>
                <w:rFonts w:ascii="Times New Roman" w:eastAsia="Times New Roman" w:hAnsi="Times New Roman" w:cs="Times New Roman"/>
                <w:snapToGrid w:val="0"/>
                <w:lang w:val="uk-UA" w:eastAsia="ru-RU"/>
              </w:rPr>
            </w:pPr>
            <w:r w:rsidRPr="00710BAD">
              <w:rPr>
                <w:rFonts w:ascii="Times New Roman" w:eastAsia="Times New Roman" w:hAnsi="Times New Roman" w:cs="Times New Roman"/>
                <w:snapToGrid w:val="0"/>
                <w:lang w:val="uk-UA" w:eastAsia="ru-RU"/>
              </w:rPr>
              <w:t>ЕО встановлює та впроваджує політику безпеки персоналу, населення та навколишнього природного середовища відповідно до національних стандартів та надає цим питанням найвищий пріоритет.</w:t>
            </w:r>
          </w:p>
          <w:p w:rsidR="00710BAD" w:rsidRPr="00710BAD" w:rsidRDefault="00710BAD" w:rsidP="009A58F8">
            <w:pPr>
              <w:numPr>
                <w:ilvl w:val="0"/>
                <w:numId w:val="6"/>
              </w:numPr>
              <w:tabs>
                <w:tab w:val="clear" w:pos="720"/>
                <w:tab w:val="left" w:pos="0"/>
                <w:tab w:val="left" w:pos="293"/>
              </w:tabs>
              <w:spacing w:after="0" w:line="240" w:lineRule="auto"/>
              <w:ind w:left="35" w:hanging="25"/>
              <w:jc w:val="both"/>
              <w:rPr>
                <w:rFonts w:ascii="Times New Roman" w:eastAsia="Times New Roman" w:hAnsi="Times New Roman" w:cs="Times New Roman"/>
                <w:snapToGrid w:val="0"/>
                <w:lang w:val="uk-UA" w:eastAsia="ru-RU"/>
              </w:rPr>
            </w:pPr>
            <w:r w:rsidRPr="00710BAD">
              <w:rPr>
                <w:rFonts w:ascii="Times New Roman" w:eastAsia="Times New Roman" w:hAnsi="Times New Roman" w:cs="Times New Roman"/>
                <w:snapToGrid w:val="0"/>
                <w:lang w:val="uk-UA" w:eastAsia="ru-RU"/>
              </w:rPr>
              <w:t>ЕО встановлює організаційну структуру Об’єкта, призначає в установленому порядку його керівників, визначає їх кваліфікацію, повноваження та обов’язки, забезпечує необхідну та достатню кількість кваліфікованих фахівців.</w:t>
            </w:r>
          </w:p>
          <w:p w:rsidR="00710BAD" w:rsidRPr="00710BAD" w:rsidRDefault="00D949D4" w:rsidP="009A58F8">
            <w:pPr>
              <w:numPr>
                <w:ilvl w:val="0"/>
                <w:numId w:val="6"/>
              </w:numPr>
              <w:tabs>
                <w:tab w:val="clear" w:pos="720"/>
                <w:tab w:val="left" w:pos="0"/>
                <w:tab w:val="left" w:pos="293"/>
              </w:tabs>
              <w:spacing w:after="0" w:line="240" w:lineRule="auto"/>
              <w:ind w:left="35" w:hanging="25"/>
              <w:jc w:val="both"/>
              <w:rPr>
                <w:rFonts w:ascii="Times New Roman" w:eastAsia="Times New Roman" w:hAnsi="Times New Roman" w:cs="Times New Roman"/>
                <w:lang w:val="uk-UA" w:eastAsia="ru-RU"/>
              </w:rPr>
            </w:pPr>
            <w:r w:rsidRPr="00710BAD">
              <w:rPr>
                <w:rFonts w:ascii="Times New Roman" w:eastAsia="Times New Roman" w:hAnsi="Times New Roman" w:cs="Times New Roman"/>
                <w:snapToGrid w:val="0"/>
                <w:lang w:val="uk-UA" w:eastAsia="ru-RU"/>
              </w:rPr>
              <w:t>ЕО до початку впровадження будь-якої зміни</w:t>
            </w:r>
            <w:r w:rsidRPr="00B11864">
              <w:rPr>
                <w:rFonts w:ascii="Times New Roman" w:eastAsia="Times New Roman" w:hAnsi="Times New Roman" w:cs="Times New Roman"/>
                <w:snapToGrid w:val="0"/>
                <w:sz w:val="16"/>
                <w:szCs w:val="16"/>
                <w:lang w:val="uk-UA" w:eastAsia="ru-RU"/>
              </w:rPr>
              <w:t xml:space="preserve"> </w:t>
            </w:r>
            <w:r w:rsidRPr="00710BAD">
              <w:rPr>
                <w:rFonts w:ascii="Times New Roman" w:eastAsia="Times New Roman" w:hAnsi="Times New Roman" w:cs="Times New Roman"/>
                <w:snapToGrid w:val="0"/>
                <w:lang w:val="uk-UA" w:eastAsia="ru-RU"/>
              </w:rPr>
              <w:t>організаційної</w:t>
            </w:r>
            <w:r w:rsidRPr="00B11864">
              <w:rPr>
                <w:rFonts w:ascii="Times New Roman" w:eastAsia="Times New Roman" w:hAnsi="Times New Roman" w:cs="Times New Roman"/>
                <w:snapToGrid w:val="0"/>
                <w:sz w:val="16"/>
                <w:szCs w:val="16"/>
                <w:lang w:val="uk-UA" w:eastAsia="ru-RU"/>
              </w:rPr>
              <w:t xml:space="preserve"> </w:t>
            </w:r>
            <w:r w:rsidRPr="00710BAD">
              <w:rPr>
                <w:rFonts w:ascii="Times New Roman" w:eastAsia="Times New Roman" w:hAnsi="Times New Roman" w:cs="Times New Roman"/>
                <w:snapToGrid w:val="0"/>
                <w:lang w:val="uk-UA" w:eastAsia="ru-RU"/>
              </w:rPr>
              <w:t>структури</w:t>
            </w:r>
            <w:r w:rsidRPr="00B11864">
              <w:rPr>
                <w:rFonts w:ascii="Times New Roman" w:eastAsia="Times New Roman" w:hAnsi="Times New Roman" w:cs="Times New Roman"/>
                <w:snapToGrid w:val="0"/>
                <w:sz w:val="16"/>
                <w:szCs w:val="16"/>
                <w:lang w:val="uk-UA" w:eastAsia="ru-RU"/>
              </w:rPr>
              <w:t xml:space="preserve"> </w:t>
            </w:r>
            <w:r w:rsidRPr="00710BAD">
              <w:rPr>
                <w:rFonts w:ascii="Times New Roman" w:eastAsia="Times New Roman" w:hAnsi="Times New Roman" w:cs="Times New Roman"/>
                <w:snapToGrid w:val="0"/>
                <w:lang w:val="uk-UA" w:eastAsia="ru-RU"/>
              </w:rPr>
              <w:t>здійснює</w:t>
            </w:r>
            <w:r w:rsidRPr="00B11864">
              <w:rPr>
                <w:rFonts w:ascii="Times New Roman" w:eastAsia="Times New Roman" w:hAnsi="Times New Roman" w:cs="Times New Roman"/>
                <w:snapToGrid w:val="0"/>
                <w:sz w:val="16"/>
                <w:szCs w:val="16"/>
                <w:lang w:val="uk-UA" w:eastAsia="ru-RU"/>
              </w:rPr>
              <w:t xml:space="preserve"> </w:t>
            </w:r>
            <w:r w:rsidRPr="00710BAD">
              <w:rPr>
                <w:rFonts w:ascii="Times New Roman" w:eastAsia="Times New Roman" w:hAnsi="Times New Roman" w:cs="Times New Roman"/>
                <w:snapToGrid w:val="0"/>
                <w:lang w:val="uk-UA" w:eastAsia="ru-RU"/>
              </w:rPr>
              <w:t>аналіз з</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метою</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підтвердження</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відсутності</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негативного</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впливу</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цієї</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зміни</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на</w:t>
            </w:r>
            <w:r w:rsidRPr="00B11864">
              <w:rPr>
                <w:rFonts w:ascii="Times New Roman" w:eastAsia="Times New Roman" w:hAnsi="Times New Roman" w:cs="Times New Roman"/>
                <w:snapToGrid w:val="0"/>
                <w:sz w:val="12"/>
                <w:szCs w:val="12"/>
                <w:lang w:val="uk-UA" w:eastAsia="ru-RU"/>
              </w:rPr>
              <w:t xml:space="preserve"> </w:t>
            </w:r>
            <w:r w:rsidRPr="00710BAD">
              <w:rPr>
                <w:rFonts w:ascii="Times New Roman" w:eastAsia="Times New Roman" w:hAnsi="Times New Roman" w:cs="Times New Roman"/>
                <w:snapToGrid w:val="0"/>
                <w:lang w:val="uk-UA" w:eastAsia="ru-RU"/>
              </w:rPr>
              <w:t>безпеку Об’єкта.</w:t>
            </w:r>
            <w:r>
              <w:rPr>
                <w:rFonts w:ascii="Times New Roman" w:eastAsia="Times New Roman" w:hAnsi="Times New Roman" w:cs="Times New Roman"/>
                <w:snapToGrid w:val="0"/>
                <w:lang w:val="uk-UA" w:eastAsia="ru-RU"/>
              </w:rPr>
              <w:t xml:space="preserve"> </w:t>
            </w:r>
            <w:r w:rsidRPr="00710BAD">
              <w:rPr>
                <w:rFonts w:ascii="Times New Roman" w:eastAsia="Times New Roman" w:hAnsi="Times New Roman" w:cs="Times New Roman"/>
                <w:snapToGrid w:val="0"/>
                <w:lang w:val="uk-UA" w:eastAsia="ru-RU"/>
              </w:rPr>
              <w:t>Організаційна структура ЕО та її зміни, які впливають на безпеку Об’єкта, погоджуються Держатомрегулюванням.</w:t>
            </w:r>
            <w:r>
              <w:rPr>
                <w:rFonts w:ascii="Times New Roman" w:eastAsia="Times New Roman" w:hAnsi="Times New Roman" w:cs="Times New Roman"/>
                <w:snapToGrid w:val="0"/>
                <w:lang w:val="uk-UA" w:eastAsia="ru-RU"/>
              </w:rPr>
              <w:t xml:space="preserve"> </w:t>
            </w:r>
          </w:p>
        </w:tc>
        <w:tc>
          <w:tcPr>
            <w:tcW w:w="5152" w:type="dxa"/>
            <w:shd w:val="clear" w:color="auto" w:fill="auto"/>
          </w:tcPr>
          <w:p w:rsidR="00710BAD" w:rsidRPr="00710BAD" w:rsidRDefault="00710BAD" w:rsidP="00710BAD">
            <w:pPr>
              <w:numPr>
                <w:ilvl w:val="0"/>
                <w:numId w:val="7"/>
              </w:num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lastRenderedPageBreak/>
              <w:t>Відповідальність ЕО визначається законом. ЕО (ліцензіат) несе відповідальність за радіаційний і фізичний захист та безпеку ЯПУ незалежно від діяльності та відповідальності постачальників і органів державного регулювання ядерної та радіаційної безпеки.</w:t>
            </w:r>
          </w:p>
          <w:p w:rsidR="00710BAD" w:rsidRPr="00710BAD" w:rsidRDefault="00710BAD" w:rsidP="00710BAD">
            <w:pPr>
              <w:numPr>
                <w:ilvl w:val="0"/>
                <w:numId w:val="7"/>
              </w:num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ЕО встановлює та впроваджує політику у сфері безпеки персоналу, населення та навколишнього природного середовища відповідно до норм, правил і стандартів з ядерної та радіаційної безпеки та надає цим питанням найвищий пріоритет.</w:t>
            </w:r>
          </w:p>
          <w:p w:rsidR="00710BAD" w:rsidRPr="00710BAD" w:rsidRDefault="00710BAD" w:rsidP="00710BAD">
            <w:pPr>
              <w:numPr>
                <w:ilvl w:val="0"/>
                <w:numId w:val="7"/>
              </w:num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ЕО встановлює організаційну структуру ЯПУ, призначає в установленому порядку її керівників, визначає їх кваліфікацію, повноваження та обов’язки, забезпечує необхідну та достатню кількість кваліфікованих фахівців.</w:t>
            </w:r>
          </w:p>
          <w:p w:rsidR="00710BAD" w:rsidRPr="00710BAD" w:rsidRDefault="00382F2B" w:rsidP="00B11864">
            <w:pPr>
              <w:numPr>
                <w:ilvl w:val="0"/>
                <w:numId w:val="7"/>
              </w:numPr>
              <w:tabs>
                <w:tab w:val="left" w:pos="317"/>
              </w:tabs>
              <w:spacing w:after="0" w:line="240" w:lineRule="auto"/>
              <w:jc w:val="both"/>
              <w:rPr>
                <w:rFonts w:ascii="Times New Roman" w:eastAsia="Times New Roman" w:hAnsi="Times New Roman" w:cs="Times New Roman"/>
                <w:color w:val="0000FF"/>
                <w:lang w:val="uk-UA" w:eastAsia="ru-RU"/>
              </w:rPr>
            </w:pPr>
            <w:r w:rsidRPr="00710BAD">
              <w:rPr>
                <w:rFonts w:ascii="Times New Roman" w:eastAsia="Times New Roman" w:hAnsi="Times New Roman" w:cs="Times New Roman"/>
                <w:lang w:val="uk-UA" w:eastAsia="ru-RU"/>
              </w:rPr>
              <w:t>ЕО до початку впровадження будь-якої зміни організаційної структури здійснює аналіз з метою підтвердження відсутності негативного впливу цієї зміни на безпеку ЯПУ. Організаційна структура ЕО та її зміни, які впливають на безпеку ЯПУ, погоджуються з Держатомрегулюванням України.</w:t>
            </w:r>
            <w:r w:rsidR="00B11864">
              <w:rPr>
                <w:rFonts w:ascii="Times New Roman" w:eastAsia="Times New Roman" w:hAnsi="Times New Roman" w:cs="Times New Roman"/>
                <w:lang w:val="uk-UA" w:eastAsia="ru-RU"/>
              </w:rPr>
              <w:t xml:space="preserve"> </w:t>
            </w:r>
          </w:p>
        </w:tc>
      </w:tr>
    </w:tbl>
    <w:p w:rsidR="00710BAD" w:rsidRPr="00710BAD" w:rsidRDefault="00710BAD" w:rsidP="00710BAD">
      <w:pPr>
        <w:spacing w:after="0" w:line="240" w:lineRule="auto"/>
        <w:jc w:val="right"/>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6"/>
          <w:szCs w:val="26"/>
          <w:lang w:val="uk-UA" w:eastAsia="ru-RU"/>
        </w:rPr>
        <w:lastRenderedPageBreak/>
        <w:t>п</w:t>
      </w:r>
      <w:proofErr w:type="spellStart"/>
      <w:r w:rsidRPr="00710BAD">
        <w:rPr>
          <w:rFonts w:ascii="Times New Roman" w:eastAsia="Times New Roman" w:hAnsi="Times New Roman" w:cs="Times New Roman"/>
          <w:sz w:val="26"/>
          <w:szCs w:val="26"/>
          <w:lang w:eastAsia="ru-RU"/>
        </w:rPr>
        <w:t>родовження</w:t>
      </w:r>
      <w:proofErr w:type="spellEnd"/>
      <w:r w:rsidRPr="00710BAD">
        <w:rPr>
          <w:rFonts w:ascii="Times New Roman" w:eastAsia="Times New Roman" w:hAnsi="Times New Roman" w:cs="Times New Roman"/>
          <w:sz w:val="26"/>
          <w:szCs w:val="26"/>
          <w:lang w:eastAsia="ru-RU"/>
        </w:rPr>
        <w:t xml:space="preserve"> </w:t>
      </w:r>
      <w:proofErr w:type="spellStart"/>
      <w:r w:rsidRPr="00710BAD">
        <w:rPr>
          <w:rFonts w:ascii="Times New Roman" w:eastAsia="Times New Roman" w:hAnsi="Times New Roman" w:cs="Times New Roman"/>
          <w:sz w:val="26"/>
          <w:szCs w:val="26"/>
          <w:lang w:eastAsia="ru-RU"/>
        </w:rPr>
        <w:t>таблиці</w:t>
      </w:r>
      <w:proofErr w:type="spellEnd"/>
      <w:r w:rsidRPr="00710BAD">
        <w:rPr>
          <w:rFonts w:ascii="Times New Roman" w:eastAsia="Times New Roman" w:hAnsi="Times New Roman" w:cs="Times New Roman"/>
          <w:sz w:val="26"/>
          <w:szCs w:val="26"/>
          <w:lang w:eastAsia="ru-RU"/>
        </w:rPr>
        <w:t xml:space="preserve"> </w:t>
      </w:r>
      <w:r w:rsidRPr="00710BAD">
        <w:rPr>
          <w:rFonts w:ascii="Times New Roman" w:eastAsia="Times New Roman" w:hAnsi="Times New Roman" w:cs="Times New Roman"/>
          <w:sz w:val="26"/>
          <w:szCs w:val="26"/>
          <w:lang w:val="uk-UA" w:eastAsia="ru-RU"/>
        </w:rPr>
        <w:t>А.2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68"/>
        <w:gridCol w:w="4568"/>
        <w:gridCol w:w="5071"/>
      </w:tblGrid>
      <w:tr w:rsidR="00710BAD" w:rsidRPr="00710BAD" w:rsidTr="003D7F91">
        <w:trPr>
          <w:trHeight w:val="38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710BAD" w:rsidP="002D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center"/>
              <w:rPr>
                <w:rFonts w:ascii="Times New Roman" w:eastAsia="Times New Roman" w:hAnsi="Times New Roman" w:cs="Times New Roman"/>
                <w:b/>
                <w:lang w:val="uk-UA" w:eastAsia="uk-UA"/>
              </w:rPr>
            </w:pPr>
            <w:r w:rsidRPr="00710BAD">
              <w:rPr>
                <w:rFonts w:ascii="Times New Roman" w:eastAsia="Times New Roman" w:hAnsi="Times New Roman" w:cs="Times New Roman"/>
                <w:b/>
                <w:lang w:val="uk-UA" w:eastAsia="uk-UA"/>
              </w:rPr>
              <w:t xml:space="preserve">ЗПБ АС </w:t>
            </w:r>
          </w:p>
        </w:tc>
        <w:tc>
          <w:tcPr>
            <w:tcW w:w="4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710BAD" w:rsidP="002D35E9">
            <w:pPr>
              <w:tabs>
                <w:tab w:val="num" w:pos="0"/>
                <w:tab w:val="left" w:pos="317"/>
              </w:tabs>
              <w:spacing w:after="0" w:line="240" w:lineRule="auto"/>
              <w:jc w:val="center"/>
              <w:rPr>
                <w:rFonts w:ascii="Times New Roman" w:eastAsia="Times New Roman" w:hAnsi="Times New Roman" w:cs="Times New Roman"/>
                <w:b/>
                <w:snapToGrid w:val="0"/>
                <w:lang w:val="uk-UA" w:eastAsia="ru-RU"/>
              </w:rPr>
            </w:pPr>
            <w:r w:rsidRPr="00710BAD">
              <w:rPr>
                <w:rFonts w:ascii="Times New Roman" w:eastAsia="Times New Roman" w:hAnsi="Times New Roman" w:cs="Times New Roman"/>
                <w:b/>
                <w:snapToGrid w:val="0"/>
                <w:lang w:val="uk-UA" w:eastAsia="ru-RU"/>
              </w:rPr>
              <w:t xml:space="preserve">ЗПБ Об’єкту з виробництва ЯП </w:t>
            </w: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710BAD" w:rsidP="002D35E9">
            <w:pPr>
              <w:tabs>
                <w:tab w:val="left" w:pos="317"/>
              </w:tabs>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 xml:space="preserve">ЗПБ ЯПУ </w:t>
            </w:r>
          </w:p>
        </w:tc>
      </w:tr>
      <w:tr w:rsidR="00710BAD" w:rsidRPr="002D35E9" w:rsidTr="003D7F91">
        <w:tc>
          <w:tcPr>
            <w:tcW w:w="4928" w:type="dxa"/>
            <w:shd w:val="clear" w:color="auto" w:fill="auto"/>
          </w:tcPr>
          <w:p w:rsidR="00710BAD" w:rsidRPr="00710BAD" w:rsidRDefault="00710BAD" w:rsidP="009A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eastAsia="Times New Roman" w:hAnsi="Times New Roman" w:cs="Times New Roman"/>
                <w:b/>
                <w:lang w:eastAsia="ru-RU"/>
              </w:rPr>
            </w:pPr>
            <w:bookmarkStart w:id="63" w:name="o219"/>
            <w:bookmarkEnd w:id="63"/>
            <w:r w:rsidRPr="009A58F8">
              <w:rPr>
                <w:rFonts w:ascii="Times New Roman" w:eastAsia="Times New Roman" w:hAnsi="Times New Roman" w:cs="Times New Roman"/>
                <w:lang w:val="uk-UA" w:eastAsia="uk-UA"/>
              </w:rPr>
              <w:t xml:space="preserve">5.2.6. </w:t>
            </w:r>
            <w:r w:rsidRPr="00710BAD">
              <w:rPr>
                <w:rFonts w:ascii="Times New Roman" w:eastAsia="Times New Roman" w:hAnsi="Times New Roman" w:cs="Times New Roman"/>
                <w:lang w:val="uk-UA" w:eastAsia="uk-UA"/>
              </w:rPr>
              <w:t>ЕО призначає адміністрацію АС, призначає в установленому порядку її керівників, визначає їх кваліфікацію, повноваження та обов'язки.</w:t>
            </w:r>
          </w:p>
        </w:tc>
        <w:tc>
          <w:tcPr>
            <w:tcW w:w="4706" w:type="dxa"/>
            <w:gridSpan w:val="2"/>
            <w:shd w:val="clear" w:color="auto" w:fill="auto"/>
          </w:tcPr>
          <w:p w:rsidR="00710BAD" w:rsidRPr="00710BAD" w:rsidRDefault="00710BAD" w:rsidP="00382F2B">
            <w:pPr>
              <w:numPr>
                <w:ilvl w:val="0"/>
                <w:numId w:val="6"/>
              </w:numPr>
              <w:tabs>
                <w:tab w:val="clear" w:pos="720"/>
                <w:tab w:val="left" w:pos="0"/>
              </w:tabs>
              <w:spacing w:after="0" w:line="240" w:lineRule="auto"/>
              <w:ind w:left="35" w:firstLine="0"/>
              <w:jc w:val="both"/>
              <w:rPr>
                <w:rFonts w:ascii="Times New Roman" w:eastAsia="Times New Roman" w:hAnsi="Times New Roman" w:cs="Times New Roman"/>
                <w:snapToGrid w:val="0"/>
                <w:lang w:val="uk-UA" w:eastAsia="ru-RU"/>
              </w:rPr>
            </w:pPr>
            <w:r w:rsidRPr="00710BAD">
              <w:rPr>
                <w:rFonts w:ascii="Times New Roman" w:eastAsia="Times New Roman" w:hAnsi="Times New Roman" w:cs="Times New Roman"/>
                <w:snapToGrid w:val="0"/>
                <w:lang w:val="uk-UA" w:eastAsia="ru-RU"/>
              </w:rPr>
              <w:t>ЕО здійснює перегляд програм підготовки персоналу з метою забезпечення виконання цим персоналом нових посадових обов’язків внаслідок зміни організаційної структури, яка впливає на безпеку.</w:t>
            </w:r>
          </w:p>
          <w:p w:rsidR="00710BAD" w:rsidRPr="00710BAD" w:rsidRDefault="00710BAD" w:rsidP="00382F2B">
            <w:pPr>
              <w:numPr>
                <w:ilvl w:val="0"/>
                <w:numId w:val="6"/>
              </w:numPr>
              <w:tabs>
                <w:tab w:val="clear" w:pos="720"/>
                <w:tab w:val="left" w:pos="0"/>
              </w:tabs>
              <w:spacing w:after="0" w:line="240" w:lineRule="auto"/>
              <w:ind w:left="35" w:firstLine="0"/>
              <w:jc w:val="both"/>
              <w:rPr>
                <w:rFonts w:ascii="Times New Roman" w:eastAsia="Times New Roman" w:hAnsi="Times New Roman" w:cs="Times New Roman"/>
                <w:snapToGrid w:val="0"/>
                <w:lang w:val="uk-UA" w:eastAsia="ru-RU"/>
              </w:rPr>
            </w:pPr>
            <w:r w:rsidRPr="00710BAD">
              <w:rPr>
                <w:rFonts w:ascii="Times New Roman" w:eastAsia="Times New Roman" w:hAnsi="Times New Roman" w:cs="Times New Roman"/>
                <w:snapToGrid w:val="0"/>
                <w:lang w:val="uk-UA" w:eastAsia="ru-RU"/>
              </w:rPr>
              <w:t>ЕО повинна мати достатні фінансові і матеріальні ресурси для виконання покладених на неї функцій.</w:t>
            </w:r>
          </w:p>
          <w:p w:rsidR="00710BAD" w:rsidRPr="00785839" w:rsidRDefault="00710BAD" w:rsidP="00382F2B">
            <w:pPr>
              <w:spacing w:after="0" w:line="240" w:lineRule="auto"/>
              <w:jc w:val="both"/>
              <w:rPr>
                <w:rFonts w:ascii="Times New Roman" w:eastAsia="Times New Roman" w:hAnsi="Times New Roman" w:cs="Times New Roman"/>
                <w:b/>
                <w:lang w:val="uk-UA" w:eastAsia="ru-RU"/>
              </w:rPr>
            </w:pPr>
            <w:r w:rsidRPr="00710BAD">
              <w:rPr>
                <w:rFonts w:ascii="Times New Roman" w:eastAsia="Times New Roman" w:hAnsi="Times New Roman" w:cs="Times New Roman"/>
                <w:snapToGrid w:val="0"/>
                <w:lang w:val="uk-UA" w:eastAsia="ru-RU"/>
              </w:rPr>
              <w:t>У випадку виникнення ситуації, наслідки якої унеможливлюють подальше провадження діяльності на будь-якому етапі життєвого циклу Об’єкта, ЕО відповідає за безпеку Об’єкта до моменту прийняття у встановленому порядку рішення про дострокове зняття його з експлуатації.</w:t>
            </w:r>
          </w:p>
        </w:tc>
        <w:tc>
          <w:tcPr>
            <w:tcW w:w="5152" w:type="dxa"/>
            <w:shd w:val="clear" w:color="auto" w:fill="auto"/>
          </w:tcPr>
          <w:p w:rsidR="00710BAD" w:rsidRPr="00710BAD" w:rsidRDefault="00710BAD" w:rsidP="00710BAD">
            <w:pPr>
              <w:numPr>
                <w:ilvl w:val="0"/>
                <w:numId w:val="7"/>
              </w:num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ЕО здійснює перегляд програм підготовки персоналу з метою забезпечення виконання цим персоналом нових посадових обов’язків унаслідок зміни організаційної структури, яка впливає на безпеку.</w:t>
            </w:r>
          </w:p>
          <w:p w:rsidR="00710BAD" w:rsidRPr="00710BAD" w:rsidRDefault="00710BAD" w:rsidP="00710BAD">
            <w:pPr>
              <w:numPr>
                <w:ilvl w:val="0"/>
                <w:numId w:val="7"/>
              </w:numPr>
              <w:tabs>
                <w:tab w:val="left" w:pos="317"/>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ЕО повинна мати достатні фінансові і матеріальні ресурси для виконання покладених на неї функцій.</w:t>
            </w:r>
          </w:p>
          <w:p w:rsidR="00710BAD" w:rsidRPr="00710BAD" w:rsidRDefault="00710BAD" w:rsidP="00710BAD">
            <w:pPr>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lang w:val="uk-UA" w:eastAsia="ru-RU"/>
              </w:rPr>
              <w:t>У випадку виникнення ситуації, наслідки якої унеможливлюють подальше провадження діяльності на будь-якому етапі життєвого циклу ЯПУ, ЕО відповідає за безпеку ЯПУ до моменту прийняття у встановленому порядку рішення про дострокове зняття його з експлуатації.</w:t>
            </w:r>
          </w:p>
        </w:tc>
      </w:tr>
      <w:tr w:rsidR="00710BAD" w:rsidRPr="00710BAD" w:rsidTr="003D7F91">
        <w:tc>
          <w:tcPr>
            <w:tcW w:w="14786" w:type="dxa"/>
            <w:gridSpan w:val="4"/>
            <w:shd w:val="clear" w:color="auto" w:fill="auto"/>
          </w:tcPr>
          <w:p w:rsidR="00710BAD" w:rsidRPr="00710BAD" w:rsidRDefault="00710BAD" w:rsidP="00DD68CA">
            <w:pPr>
              <w:spacing w:after="0" w:line="240" w:lineRule="auto"/>
              <w:jc w:val="center"/>
              <w:rPr>
                <w:rFonts w:ascii="Times New Roman" w:eastAsia="Times New Roman" w:hAnsi="Times New Roman" w:cs="Times New Roman"/>
                <w:lang w:val="uk-UA" w:eastAsia="ru-RU"/>
              </w:rPr>
            </w:pPr>
            <w:r w:rsidRPr="00710BAD">
              <w:rPr>
                <w:rFonts w:ascii="Times New Roman" w:eastAsia="Times New Roman" w:hAnsi="Times New Roman" w:cs="Times New Roman"/>
                <w:b/>
                <w:lang w:val="uk-UA" w:eastAsia="ru-RU"/>
              </w:rPr>
              <w:t>Аналіз (оцінка) безпеки</w:t>
            </w:r>
          </w:p>
        </w:tc>
      </w:tr>
      <w:tr w:rsidR="00710BAD" w:rsidRPr="002D35E9" w:rsidTr="003D7F91">
        <w:tc>
          <w:tcPr>
            <w:tcW w:w="4997" w:type="dxa"/>
            <w:gridSpan w:val="2"/>
            <w:shd w:val="clear" w:color="auto" w:fill="auto"/>
          </w:tcPr>
          <w:p w:rsidR="00710BAD" w:rsidRPr="00710BAD" w:rsidRDefault="00710BAD" w:rsidP="0071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uk-UA"/>
              </w:rPr>
            </w:pPr>
            <w:r w:rsidRPr="00710BAD">
              <w:rPr>
                <w:rFonts w:ascii="Times New Roman" w:eastAsia="Times New Roman" w:hAnsi="Times New Roman" w:cs="Times New Roman"/>
                <w:b/>
                <w:lang w:val="uk-UA" w:eastAsia="uk-UA"/>
              </w:rPr>
              <w:t>6.4. Аналіз безпеки</w:t>
            </w:r>
          </w:p>
          <w:p w:rsidR="00710BAD" w:rsidRPr="00710BAD" w:rsidRDefault="00710BAD" w:rsidP="00DD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bookmarkStart w:id="64" w:name="o288"/>
            <w:bookmarkEnd w:id="64"/>
            <w:r w:rsidRPr="00710BAD">
              <w:rPr>
                <w:rFonts w:ascii="Times New Roman" w:eastAsia="Times New Roman" w:hAnsi="Times New Roman" w:cs="Times New Roman"/>
                <w:lang w:val="uk-UA" w:eastAsia="uk-UA"/>
              </w:rPr>
              <w:t>6.4.1. ЕО здійснює комплексні обґрунтування безпеки енергоблоків і оформляє їх результати у вигляді звітів з аналізу безпеки та звітів про періодичну переоцінку безпеки.</w:t>
            </w:r>
          </w:p>
          <w:p w:rsidR="00382F2B" w:rsidRPr="00710BAD" w:rsidRDefault="00710BAD" w:rsidP="00DD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bookmarkStart w:id="65" w:name="o289"/>
            <w:bookmarkEnd w:id="65"/>
            <w:r w:rsidRPr="00710BAD">
              <w:rPr>
                <w:rFonts w:ascii="Times New Roman" w:eastAsia="Times New Roman" w:hAnsi="Times New Roman" w:cs="Times New Roman"/>
                <w:lang w:val="uk-UA" w:eastAsia="uk-UA"/>
              </w:rPr>
              <w:t xml:space="preserve"> </w:t>
            </w:r>
            <w:r w:rsidR="00382F2B" w:rsidRPr="00710BAD">
              <w:rPr>
                <w:rFonts w:ascii="Times New Roman" w:eastAsia="Times New Roman" w:hAnsi="Times New Roman" w:cs="Times New Roman"/>
                <w:lang w:val="uk-UA" w:eastAsia="uk-UA"/>
              </w:rPr>
              <w:t xml:space="preserve">6.4.2. Особлива увага приділяється аналізу функціональної достатності і надійності систем та елементів, впливу зовнішніх і внутрішніх подій, відмов обладнання та  помилок персоналу на безпеку, достатності і ефективності технічних та організаційних заходів, що спрямовані на запобігання і ліквідацію проектних і обмеження наслідків </w:t>
            </w:r>
            <w:proofErr w:type="spellStart"/>
            <w:r w:rsidR="00382F2B" w:rsidRPr="00710BAD">
              <w:rPr>
                <w:rFonts w:ascii="Times New Roman" w:eastAsia="Times New Roman" w:hAnsi="Times New Roman" w:cs="Times New Roman"/>
                <w:lang w:val="uk-UA" w:eastAsia="uk-UA"/>
              </w:rPr>
              <w:t>запроектних</w:t>
            </w:r>
            <w:proofErr w:type="spellEnd"/>
            <w:r w:rsidR="00382F2B" w:rsidRPr="00710BAD">
              <w:rPr>
                <w:rFonts w:ascii="Times New Roman" w:eastAsia="Times New Roman" w:hAnsi="Times New Roman" w:cs="Times New Roman"/>
                <w:lang w:val="uk-UA" w:eastAsia="uk-UA"/>
              </w:rPr>
              <w:t xml:space="preserve"> аварій.</w:t>
            </w:r>
          </w:p>
          <w:p w:rsidR="00710BAD" w:rsidRPr="00710BAD" w:rsidRDefault="00382F2B" w:rsidP="00DD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r w:rsidRPr="00710BAD">
              <w:rPr>
                <w:rFonts w:ascii="Times New Roman" w:eastAsia="Times New Roman" w:hAnsi="Times New Roman" w:cs="Times New Roman"/>
                <w:lang w:val="uk-UA" w:eastAsia="uk-UA"/>
              </w:rPr>
              <w:t xml:space="preserve">6.4.3. Методологія зазначених аналізів базується як на детерміністичних, так і на імовірнісних підходах. Програмні засоби, які використовуються при проведенні таких аналізів, </w:t>
            </w:r>
            <w:r w:rsidRPr="00710BAD">
              <w:rPr>
                <w:rFonts w:ascii="Times New Roman" w:eastAsia="Times New Roman" w:hAnsi="Times New Roman" w:cs="Times New Roman"/>
                <w:lang w:val="uk-UA" w:eastAsia="uk-UA"/>
              </w:rPr>
              <w:lastRenderedPageBreak/>
              <w:t xml:space="preserve">повинні бути </w:t>
            </w:r>
            <w:proofErr w:type="spellStart"/>
            <w:r w:rsidRPr="00710BAD">
              <w:rPr>
                <w:rFonts w:ascii="Times New Roman" w:eastAsia="Times New Roman" w:hAnsi="Times New Roman" w:cs="Times New Roman"/>
                <w:lang w:val="uk-UA" w:eastAsia="uk-UA"/>
              </w:rPr>
              <w:t>верифіковані</w:t>
            </w:r>
            <w:proofErr w:type="spellEnd"/>
            <w:r w:rsidRPr="00710BAD">
              <w:rPr>
                <w:rFonts w:ascii="Times New Roman" w:eastAsia="Times New Roman" w:hAnsi="Times New Roman" w:cs="Times New Roman"/>
                <w:lang w:val="uk-UA" w:eastAsia="uk-UA"/>
              </w:rPr>
              <w:t xml:space="preserve"> і </w:t>
            </w:r>
            <w:proofErr w:type="spellStart"/>
            <w:r w:rsidRPr="00710BAD">
              <w:rPr>
                <w:rFonts w:ascii="Times New Roman" w:eastAsia="Times New Roman" w:hAnsi="Times New Roman" w:cs="Times New Roman"/>
                <w:lang w:val="uk-UA" w:eastAsia="uk-UA"/>
              </w:rPr>
              <w:t>валідовані</w:t>
            </w:r>
            <w:proofErr w:type="spellEnd"/>
            <w:r w:rsidRPr="00710BAD">
              <w:rPr>
                <w:rFonts w:ascii="Times New Roman" w:eastAsia="Times New Roman" w:hAnsi="Times New Roman" w:cs="Times New Roman"/>
                <w:lang w:val="uk-UA" w:eastAsia="uk-UA"/>
              </w:rPr>
              <w:t>.</w:t>
            </w:r>
            <w:r w:rsidR="00DD68CA" w:rsidRPr="00710BAD">
              <w:rPr>
                <w:rFonts w:ascii="Times New Roman" w:eastAsia="Times New Roman" w:hAnsi="Times New Roman" w:cs="Times New Roman"/>
                <w:lang w:val="uk-UA" w:eastAsia="uk-UA"/>
              </w:rPr>
              <w:t xml:space="preserve"> Методологія аналізів безпеки удосконалюється на основі новітніх науково-технічних даних.</w:t>
            </w:r>
          </w:p>
        </w:tc>
        <w:tc>
          <w:tcPr>
            <w:tcW w:w="4637" w:type="dxa"/>
            <w:shd w:val="clear" w:color="auto" w:fill="auto"/>
          </w:tcPr>
          <w:p w:rsidR="00710BAD" w:rsidRPr="00710BAD" w:rsidRDefault="00710BAD" w:rsidP="00710BAD">
            <w:pPr>
              <w:numPr>
                <w:ilvl w:val="0"/>
                <w:numId w:val="8"/>
              </w:numPr>
              <w:tabs>
                <w:tab w:val="left" w:pos="1120"/>
              </w:tabs>
              <w:spacing w:after="0" w:line="240" w:lineRule="auto"/>
              <w:jc w:val="both"/>
              <w:rPr>
                <w:rFonts w:ascii="Times New Roman" w:eastAsia="Times New Roman" w:hAnsi="Times New Roman" w:cs="Times New Roman"/>
                <w:b/>
                <w:bCs/>
                <w:lang w:val="uk-UA" w:eastAsia="ru-RU"/>
              </w:rPr>
            </w:pPr>
            <w:r w:rsidRPr="00710BAD">
              <w:rPr>
                <w:rFonts w:ascii="Times New Roman" w:eastAsia="Times New Roman" w:hAnsi="Times New Roman" w:cs="Times New Roman"/>
                <w:b/>
                <w:bCs/>
                <w:lang w:val="uk-UA" w:eastAsia="ru-RU"/>
              </w:rPr>
              <w:lastRenderedPageBreak/>
              <w:t>Оцінка безпеки</w:t>
            </w:r>
          </w:p>
          <w:p w:rsidR="00710BAD" w:rsidRPr="00710BAD" w:rsidRDefault="00710BAD" w:rsidP="00382F2B">
            <w:pPr>
              <w:numPr>
                <w:ilvl w:val="0"/>
                <w:numId w:val="9"/>
              </w:numPr>
              <w:tabs>
                <w:tab w:val="clear" w:pos="720"/>
                <w:tab w:val="num" w:pos="0"/>
                <w:tab w:val="num" w:pos="459"/>
                <w:tab w:val="left" w:pos="1120"/>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Протягом всього життєвого циклу Об’єкта ЕО проводить систематичну оцінку безпеки Об’єкта з урахуванням досвіду роботи та додаткової інформації, що має відношення до безпеки, у тому числі і щодо порушень у роботі на подібних ядерних установках.</w:t>
            </w:r>
          </w:p>
          <w:p w:rsidR="00382F2B" w:rsidRPr="00710BAD" w:rsidRDefault="00382F2B" w:rsidP="00382F2B">
            <w:pPr>
              <w:numPr>
                <w:ilvl w:val="0"/>
                <w:numId w:val="9"/>
              </w:numPr>
              <w:tabs>
                <w:tab w:val="clear" w:pos="720"/>
                <w:tab w:val="num" w:pos="0"/>
                <w:tab w:val="num" w:pos="459"/>
                <w:tab w:val="left" w:pos="1120"/>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Особлива увага приділяється аналізу функціональної достатності та надійності КСЕ Об’єкта, зовнішнім та внутрішнім подіям, відмовам обладнання та помилкам персоналу, достатності та ефективності технічних засобів та організаційних заходів, спрямованих на запобігання та ліквідацію проектних аварій.</w:t>
            </w:r>
          </w:p>
          <w:p w:rsidR="00710BAD" w:rsidRPr="00785839" w:rsidRDefault="00710BAD" w:rsidP="00710BAD">
            <w:pPr>
              <w:tabs>
                <w:tab w:val="num" w:pos="720"/>
                <w:tab w:val="left" w:pos="1120"/>
              </w:tabs>
              <w:spacing w:after="0" w:line="240" w:lineRule="auto"/>
              <w:jc w:val="both"/>
              <w:rPr>
                <w:rFonts w:ascii="Times New Roman" w:eastAsia="Times New Roman" w:hAnsi="Times New Roman" w:cs="Times New Roman"/>
                <w:lang w:val="uk-UA" w:eastAsia="ru-RU"/>
              </w:rPr>
            </w:pPr>
          </w:p>
        </w:tc>
        <w:tc>
          <w:tcPr>
            <w:tcW w:w="5152" w:type="dxa"/>
            <w:shd w:val="clear" w:color="auto" w:fill="auto"/>
          </w:tcPr>
          <w:p w:rsidR="00710BAD" w:rsidRPr="00710BAD" w:rsidRDefault="00710BAD" w:rsidP="00382F2B">
            <w:pPr>
              <w:numPr>
                <w:ilvl w:val="1"/>
                <w:numId w:val="10"/>
              </w:numPr>
              <w:tabs>
                <w:tab w:val="clear" w:pos="1440"/>
                <w:tab w:val="num" w:pos="6"/>
                <w:tab w:val="left" w:pos="360"/>
                <w:tab w:val="left" w:pos="1080"/>
              </w:tabs>
              <w:spacing w:after="0" w:line="240" w:lineRule="auto"/>
              <w:ind w:left="290"/>
              <w:jc w:val="center"/>
              <w:rPr>
                <w:rFonts w:ascii="Times New Roman" w:eastAsia="Times New Roman" w:hAnsi="Times New Roman" w:cs="Times New Roman"/>
                <w:b/>
                <w:bCs/>
                <w:lang w:val="uk-UA" w:eastAsia="ru-RU"/>
              </w:rPr>
            </w:pPr>
            <w:r w:rsidRPr="00710BAD">
              <w:rPr>
                <w:rFonts w:ascii="Times New Roman" w:eastAsia="Times New Roman" w:hAnsi="Times New Roman" w:cs="Times New Roman"/>
                <w:b/>
                <w:bCs/>
                <w:lang w:val="uk-UA" w:eastAsia="ru-RU"/>
              </w:rPr>
              <w:t>Оцінка безпеки</w:t>
            </w:r>
          </w:p>
          <w:p w:rsidR="00382F2B" w:rsidRPr="00DD68CA" w:rsidRDefault="00710BAD" w:rsidP="00DD68CA">
            <w:pPr>
              <w:pStyle w:val="a3"/>
              <w:numPr>
                <w:ilvl w:val="0"/>
                <w:numId w:val="13"/>
              </w:numPr>
              <w:tabs>
                <w:tab w:val="clear" w:pos="720"/>
                <w:tab w:val="num" w:pos="6"/>
                <w:tab w:val="left" w:pos="459"/>
              </w:tabs>
              <w:spacing w:after="0" w:line="240" w:lineRule="auto"/>
              <w:ind w:left="6" w:firstLine="0"/>
              <w:jc w:val="both"/>
              <w:rPr>
                <w:rFonts w:ascii="Times New Roman" w:eastAsia="Times New Roman" w:hAnsi="Times New Roman" w:cs="Times New Roman"/>
                <w:lang w:val="uk-UA" w:eastAsia="ru-RU"/>
              </w:rPr>
            </w:pPr>
            <w:r w:rsidRPr="00DD68CA">
              <w:rPr>
                <w:rFonts w:ascii="Times New Roman" w:eastAsia="Times New Roman" w:hAnsi="Times New Roman" w:cs="Times New Roman"/>
                <w:lang w:val="uk-UA" w:eastAsia="ru-RU"/>
              </w:rPr>
              <w:t>ЕО протягом усього життєвого циклу ЯПУ проводить систематичну оцінку безпеки ЯПУ з урахуванням досвіду роботи та додаткової інформації, що стосується безпеки, у тому числі і щодо порушень у роботі на подібних ядерних установках. Результати зазначеної оцінки безпеки оформляються у вигляді ЗАБ та звітів про періодичну переоцінку безпеки.</w:t>
            </w:r>
            <w:r w:rsidR="00382F2B" w:rsidRPr="00DD68CA">
              <w:rPr>
                <w:rFonts w:ascii="Times New Roman" w:eastAsia="Times New Roman" w:hAnsi="Times New Roman" w:cs="Times New Roman"/>
                <w:lang w:val="uk-UA" w:eastAsia="ru-RU"/>
              </w:rPr>
              <w:t xml:space="preserve"> </w:t>
            </w:r>
          </w:p>
          <w:p w:rsidR="00382F2B" w:rsidRPr="00710BAD" w:rsidRDefault="00382F2B" w:rsidP="00382F2B">
            <w:pPr>
              <w:tabs>
                <w:tab w:val="left" w:pos="459"/>
              </w:tabs>
              <w:spacing w:after="0" w:line="240" w:lineRule="auto"/>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 xml:space="preserve">Особлива увага приділяється аналізу функціональної достатності та надійності КСЕ ЯПУ, зовнішнім та внутрішнім подіям, відмовам обладнання та помилкам персоналу, достатності та ефективності технічних засобів та організаційних заходів, спрямованих на запобігання та ліквідацію проектних аварій і обмеження наслідків </w:t>
            </w:r>
            <w:proofErr w:type="spellStart"/>
            <w:r w:rsidRPr="00710BAD">
              <w:rPr>
                <w:rFonts w:ascii="Times New Roman" w:eastAsia="Times New Roman" w:hAnsi="Times New Roman" w:cs="Times New Roman"/>
                <w:lang w:val="uk-UA" w:eastAsia="ru-RU"/>
              </w:rPr>
              <w:t>запроектних</w:t>
            </w:r>
            <w:proofErr w:type="spellEnd"/>
            <w:r w:rsidRPr="00710BAD">
              <w:rPr>
                <w:rFonts w:ascii="Times New Roman" w:eastAsia="Times New Roman" w:hAnsi="Times New Roman" w:cs="Times New Roman"/>
                <w:lang w:val="uk-UA" w:eastAsia="ru-RU"/>
              </w:rPr>
              <w:t xml:space="preserve"> аварій.</w:t>
            </w:r>
          </w:p>
          <w:p w:rsidR="00710BAD" w:rsidRPr="00710BAD" w:rsidRDefault="00710BAD" w:rsidP="00DD68CA">
            <w:pPr>
              <w:tabs>
                <w:tab w:val="left" w:pos="459"/>
              </w:tabs>
              <w:spacing w:after="0" w:line="240" w:lineRule="auto"/>
              <w:ind w:left="390"/>
              <w:jc w:val="both"/>
              <w:rPr>
                <w:rFonts w:ascii="Times New Roman" w:eastAsia="Times New Roman" w:hAnsi="Times New Roman" w:cs="Times New Roman"/>
                <w:lang w:val="uk-UA" w:eastAsia="ru-RU"/>
              </w:rPr>
            </w:pPr>
          </w:p>
        </w:tc>
      </w:tr>
    </w:tbl>
    <w:p w:rsidR="00DD68CA" w:rsidRDefault="00DD68CA" w:rsidP="00710BAD">
      <w:pPr>
        <w:spacing w:after="0" w:line="240" w:lineRule="auto"/>
        <w:jc w:val="right"/>
        <w:rPr>
          <w:rFonts w:ascii="Times New Roman" w:eastAsia="Times New Roman" w:hAnsi="Times New Roman" w:cs="Times New Roman"/>
          <w:sz w:val="26"/>
          <w:szCs w:val="26"/>
          <w:lang w:val="uk-UA" w:eastAsia="ru-RU"/>
        </w:rPr>
      </w:pPr>
    </w:p>
    <w:p w:rsidR="00710BAD" w:rsidRPr="00710BAD" w:rsidRDefault="00710BAD" w:rsidP="00710BAD">
      <w:pPr>
        <w:spacing w:after="0" w:line="240" w:lineRule="auto"/>
        <w:jc w:val="right"/>
        <w:rPr>
          <w:rFonts w:ascii="Times New Roman" w:eastAsia="Times New Roman" w:hAnsi="Times New Roman" w:cs="Times New Roman"/>
          <w:sz w:val="26"/>
          <w:szCs w:val="26"/>
          <w:lang w:val="uk-UA" w:eastAsia="ru-RU"/>
        </w:rPr>
      </w:pPr>
      <w:r w:rsidRPr="00710BAD">
        <w:rPr>
          <w:rFonts w:ascii="Times New Roman" w:eastAsia="Times New Roman" w:hAnsi="Times New Roman" w:cs="Times New Roman"/>
          <w:sz w:val="26"/>
          <w:szCs w:val="26"/>
          <w:lang w:val="uk-UA" w:eastAsia="ru-RU"/>
        </w:rPr>
        <w:t>п</w:t>
      </w:r>
      <w:proofErr w:type="spellStart"/>
      <w:r w:rsidRPr="00710BAD">
        <w:rPr>
          <w:rFonts w:ascii="Times New Roman" w:eastAsia="Times New Roman" w:hAnsi="Times New Roman" w:cs="Times New Roman"/>
          <w:sz w:val="26"/>
          <w:szCs w:val="26"/>
          <w:lang w:eastAsia="ru-RU"/>
        </w:rPr>
        <w:t>родовження</w:t>
      </w:r>
      <w:proofErr w:type="spellEnd"/>
      <w:r w:rsidRPr="00710BAD">
        <w:rPr>
          <w:rFonts w:ascii="Times New Roman" w:eastAsia="Times New Roman" w:hAnsi="Times New Roman" w:cs="Times New Roman"/>
          <w:sz w:val="26"/>
          <w:szCs w:val="26"/>
          <w:lang w:eastAsia="ru-RU"/>
        </w:rPr>
        <w:t xml:space="preserve"> </w:t>
      </w:r>
      <w:proofErr w:type="spellStart"/>
      <w:r w:rsidRPr="00710BAD">
        <w:rPr>
          <w:rFonts w:ascii="Times New Roman" w:eastAsia="Times New Roman" w:hAnsi="Times New Roman" w:cs="Times New Roman"/>
          <w:sz w:val="26"/>
          <w:szCs w:val="26"/>
          <w:lang w:eastAsia="ru-RU"/>
        </w:rPr>
        <w:t>таблиці</w:t>
      </w:r>
      <w:proofErr w:type="spellEnd"/>
      <w:r w:rsidRPr="00710BAD">
        <w:rPr>
          <w:rFonts w:ascii="Times New Roman" w:eastAsia="Times New Roman" w:hAnsi="Times New Roman" w:cs="Times New Roman"/>
          <w:sz w:val="26"/>
          <w:szCs w:val="26"/>
          <w:lang w:eastAsia="ru-RU"/>
        </w:rPr>
        <w:t xml:space="preserve"> </w:t>
      </w:r>
      <w:r w:rsidRPr="00710BAD">
        <w:rPr>
          <w:rFonts w:ascii="Times New Roman" w:eastAsia="Times New Roman" w:hAnsi="Times New Roman" w:cs="Times New Roman"/>
          <w:sz w:val="26"/>
          <w:szCs w:val="26"/>
          <w:lang w:val="uk-UA" w:eastAsia="ru-RU"/>
        </w:rPr>
        <w:t>А.2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568"/>
        <w:gridCol w:w="5068"/>
      </w:tblGrid>
      <w:tr w:rsidR="00710BAD" w:rsidRPr="00710BAD" w:rsidTr="003D7F91">
        <w:trPr>
          <w:trHeight w:val="373"/>
        </w:trPr>
        <w:tc>
          <w:tcPr>
            <w:tcW w:w="4997"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710BAD" w:rsidP="002D3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710BAD">
              <w:rPr>
                <w:rFonts w:ascii="Times New Roman" w:eastAsia="Times New Roman" w:hAnsi="Times New Roman" w:cs="Times New Roman"/>
                <w:b/>
                <w:lang w:val="uk-UA" w:eastAsia="uk-UA"/>
              </w:rPr>
              <w:t xml:space="preserve">ЗПБ АС </w:t>
            </w:r>
          </w:p>
        </w:tc>
        <w:tc>
          <w:tcPr>
            <w:tcW w:w="4637"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710BAD" w:rsidP="002D35E9">
            <w:pPr>
              <w:tabs>
                <w:tab w:val="num" w:pos="0"/>
                <w:tab w:val="num" w:pos="459"/>
                <w:tab w:val="left" w:pos="1120"/>
              </w:tabs>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 xml:space="preserve">ЗПБ Об’єкту з виробництва ЯП </w:t>
            </w:r>
          </w:p>
        </w:tc>
        <w:tc>
          <w:tcPr>
            <w:tcW w:w="5152" w:type="dxa"/>
            <w:tcBorders>
              <w:top w:val="single" w:sz="4" w:space="0" w:color="auto"/>
              <w:left w:val="single" w:sz="4" w:space="0" w:color="auto"/>
              <w:bottom w:val="single" w:sz="4" w:space="0" w:color="auto"/>
              <w:right w:val="single" w:sz="4" w:space="0" w:color="auto"/>
            </w:tcBorders>
            <w:shd w:val="clear" w:color="auto" w:fill="auto"/>
            <w:vAlign w:val="center"/>
          </w:tcPr>
          <w:p w:rsidR="00710BAD" w:rsidRPr="00710BAD" w:rsidRDefault="00710BAD" w:rsidP="002D35E9">
            <w:pPr>
              <w:tabs>
                <w:tab w:val="left" w:pos="459"/>
              </w:tabs>
              <w:spacing w:after="0" w:line="240" w:lineRule="auto"/>
              <w:jc w:val="center"/>
              <w:rPr>
                <w:rFonts w:ascii="Times New Roman" w:eastAsia="Times New Roman" w:hAnsi="Times New Roman" w:cs="Times New Roman"/>
                <w:b/>
                <w:lang w:val="uk-UA" w:eastAsia="ru-RU"/>
              </w:rPr>
            </w:pPr>
            <w:r w:rsidRPr="00710BAD">
              <w:rPr>
                <w:rFonts w:ascii="Times New Roman" w:eastAsia="Times New Roman" w:hAnsi="Times New Roman" w:cs="Times New Roman"/>
                <w:b/>
                <w:lang w:val="uk-UA" w:eastAsia="ru-RU"/>
              </w:rPr>
              <w:t>ЗПБ ЯПУ</w:t>
            </w:r>
          </w:p>
        </w:tc>
      </w:tr>
      <w:tr w:rsidR="00710BAD" w:rsidRPr="002D35E9" w:rsidTr="003D7F91">
        <w:tc>
          <w:tcPr>
            <w:tcW w:w="4997" w:type="dxa"/>
            <w:shd w:val="clear" w:color="auto" w:fill="auto"/>
          </w:tcPr>
          <w:p w:rsidR="00710BAD" w:rsidRPr="00710BAD" w:rsidRDefault="00710BAD" w:rsidP="0071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bookmarkStart w:id="66" w:name="o290"/>
            <w:bookmarkStart w:id="67" w:name="o291"/>
            <w:bookmarkEnd w:id="66"/>
            <w:bookmarkEnd w:id="67"/>
            <w:r w:rsidRPr="00710BAD">
              <w:rPr>
                <w:rFonts w:ascii="Times New Roman" w:eastAsia="Times New Roman" w:hAnsi="Times New Roman" w:cs="Times New Roman"/>
                <w:lang w:val="uk-UA" w:eastAsia="uk-UA"/>
              </w:rPr>
              <w:t>6.4.4. При проектуванні енергоблока АС розробляється попередній ЗАБ, який є одним з документів, необхідних для отримання ліцензії на будівництво ядерної установки. За результатами будівельно-монтажних робіт, пусконалагоджувальних випробувань і дослідно-промислової експлуатації розробляється остаточний ЗАБ, який є документом, необхідним для отримання ліцензії на експлуатацію енергоблоку АС.</w:t>
            </w:r>
          </w:p>
          <w:p w:rsidR="00710BAD" w:rsidRPr="00710BAD" w:rsidRDefault="00710BAD" w:rsidP="0071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bookmarkStart w:id="68" w:name="o292"/>
            <w:bookmarkEnd w:id="68"/>
            <w:r w:rsidRPr="00710BAD">
              <w:rPr>
                <w:rFonts w:ascii="Times New Roman" w:eastAsia="Times New Roman" w:hAnsi="Times New Roman" w:cs="Times New Roman"/>
                <w:lang w:val="uk-UA" w:eastAsia="uk-UA"/>
              </w:rPr>
              <w:t>6.4.5. ЕО періодично (кожні 10 років після початку експлуатації), або на вимогу Держатомрегулювання, здійснює переоцінку безпеки енергоблока. Обсяг і повнота переоцінки, а також фактори безпеки, що оцінюються, визначаються у відповідному документі. За результатами переоцінки розробляється ЗППБ.</w:t>
            </w:r>
          </w:p>
          <w:p w:rsidR="00DD68CA" w:rsidRPr="00710BAD" w:rsidRDefault="00DD68CA" w:rsidP="00DD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bookmarkStart w:id="69" w:name="o293"/>
            <w:bookmarkEnd w:id="69"/>
            <w:r w:rsidRPr="00710BAD">
              <w:rPr>
                <w:rFonts w:ascii="Times New Roman" w:eastAsia="Times New Roman" w:hAnsi="Times New Roman" w:cs="Times New Roman"/>
                <w:lang w:val="uk-UA" w:eastAsia="uk-UA"/>
              </w:rPr>
              <w:t>6.4.6. У разі виявлення під час проведення аналізів невідповідностей вимогам безпеки ЕО здійснює необхідні коригуючі дії і обґрунтовує можливість подальшої безпечної експлуатації енергоблока.</w:t>
            </w:r>
          </w:p>
          <w:p w:rsidR="00710BAD" w:rsidRPr="00710BAD" w:rsidRDefault="00DD68CA" w:rsidP="00DD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eastAsia="uk-UA"/>
              </w:rPr>
            </w:pPr>
            <w:bookmarkStart w:id="70" w:name="o294"/>
            <w:bookmarkEnd w:id="70"/>
            <w:r w:rsidRPr="00710BAD">
              <w:rPr>
                <w:rFonts w:ascii="Times New Roman" w:eastAsia="Times New Roman" w:hAnsi="Times New Roman" w:cs="Times New Roman"/>
                <w:lang w:val="uk-UA" w:eastAsia="uk-UA"/>
              </w:rPr>
              <w:t>6.4.7. Імовірнісний аналіз безпеки після проведення незалежної експертизи може бути використаний з метою застосування ризик-орієнтованих підходів як у діяльності ЕО, так і Держатомрегулюванням.</w:t>
            </w:r>
          </w:p>
        </w:tc>
        <w:tc>
          <w:tcPr>
            <w:tcW w:w="4637" w:type="dxa"/>
            <w:shd w:val="clear" w:color="auto" w:fill="auto"/>
          </w:tcPr>
          <w:p w:rsidR="00710BAD" w:rsidRPr="00710BAD" w:rsidRDefault="00710BAD" w:rsidP="00DD68CA">
            <w:pPr>
              <w:numPr>
                <w:ilvl w:val="0"/>
                <w:numId w:val="9"/>
              </w:numPr>
              <w:tabs>
                <w:tab w:val="clear" w:pos="720"/>
                <w:tab w:val="num" w:pos="0"/>
                <w:tab w:val="num" w:pos="459"/>
                <w:tab w:val="left" w:pos="1120"/>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При проектуванні Об’єкта розробляється попередній ЗАБ, необхідний для отримання ліцензії Держатомрегулювання на провадження діяльності, пов'язаної з етапом будівництва та введення в експлуатацію Об’єкта. За результатами будівельно-монтажних робіт, передпускових перевірок, випробувань і дослідно-промислової експлуатації розробляється остаточний ЗАБ, який є документом, необхідним для отримання ліцензії Держатомрегулювання на експлуатацію Об’єкта.</w:t>
            </w:r>
          </w:p>
          <w:p w:rsidR="00710BAD" w:rsidRPr="00710BAD" w:rsidRDefault="00710BAD" w:rsidP="00DD68CA">
            <w:pPr>
              <w:numPr>
                <w:ilvl w:val="0"/>
                <w:numId w:val="9"/>
              </w:numPr>
              <w:tabs>
                <w:tab w:val="clear" w:pos="720"/>
                <w:tab w:val="num" w:pos="0"/>
                <w:tab w:val="num" w:pos="459"/>
                <w:tab w:val="left" w:pos="1120"/>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ЕО зобов'язана періодично (кожні 10 років після початку експлуатації Об’єкта), а також на вимогу Держатомрегулювання здійснювати переоцінку безпеки Об’єкта.</w:t>
            </w:r>
          </w:p>
          <w:p w:rsidR="00710BAD" w:rsidRPr="00710BAD" w:rsidRDefault="00710BAD" w:rsidP="00DD68CA">
            <w:pPr>
              <w:numPr>
                <w:ilvl w:val="0"/>
                <w:numId w:val="9"/>
              </w:numPr>
              <w:tabs>
                <w:tab w:val="clear" w:pos="720"/>
                <w:tab w:val="num" w:pos="0"/>
                <w:tab w:val="num" w:pos="459"/>
                <w:tab w:val="left" w:pos="1120"/>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За результатами оцінки та періодичної переоцінки безпеки Об’єкта ЕО здійснює необхідні коригувальні та компенсуючі заходи, які спрямовані на дотримання вимог Загальних положень, а також норм, правил та стандартів з ядерної та радіаційної безпеки.</w:t>
            </w:r>
          </w:p>
          <w:p w:rsidR="00DD68CA" w:rsidRPr="00710BAD" w:rsidRDefault="00DD68CA" w:rsidP="00DD68CA">
            <w:pPr>
              <w:numPr>
                <w:ilvl w:val="0"/>
                <w:numId w:val="9"/>
              </w:numPr>
              <w:tabs>
                <w:tab w:val="clear" w:pos="720"/>
                <w:tab w:val="num" w:pos="0"/>
                <w:tab w:val="num" w:pos="459"/>
                <w:tab w:val="left" w:pos="1120"/>
              </w:tabs>
              <w:spacing w:after="0" w:line="240" w:lineRule="auto"/>
              <w:ind w:left="0"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Результати оцінок безпеки Об’єкта, коригувальні та компенсуючі заходи фіксуються в щорічних звітах.</w:t>
            </w:r>
          </w:p>
          <w:p w:rsidR="00710BAD" w:rsidRPr="00710BAD" w:rsidRDefault="00710BAD" w:rsidP="00710BAD">
            <w:pPr>
              <w:tabs>
                <w:tab w:val="num" w:pos="459"/>
                <w:tab w:val="left" w:pos="1120"/>
              </w:tabs>
              <w:spacing w:after="0" w:line="240" w:lineRule="auto"/>
              <w:jc w:val="both"/>
              <w:rPr>
                <w:rFonts w:ascii="Times New Roman" w:eastAsia="Times New Roman" w:hAnsi="Times New Roman" w:cs="Times New Roman"/>
                <w:b/>
                <w:bCs/>
                <w:lang w:eastAsia="ru-RU"/>
              </w:rPr>
            </w:pPr>
          </w:p>
        </w:tc>
        <w:tc>
          <w:tcPr>
            <w:tcW w:w="5152" w:type="dxa"/>
            <w:shd w:val="clear" w:color="auto" w:fill="auto"/>
          </w:tcPr>
          <w:p w:rsidR="00710BAD" w:rsidRPr="00710BAD" w:rsidRDefault="00710BAD" w:rsidP="00DD68CA">
            <w:pPr>
              <w:pStyle w:val="a3"/>
              <w:numPr>
                <w:ilvl w:val="0"/>
                <w:numId w:val="13"/>
              </w:numPr>
              <w:tabs>
                <w:tab w:val="clear" w:pos="720"/>
                <w:tab w:val="num" w:pos="6"/>
                <w:tab w:val="left" w:pos="459"/>
              </w:tabs>
              <w:spacing w:after="0" w:line="240" w:lineRule="auto"/>
              <w:ind w:left="6"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 xml:space="preserve">Методологія зазначених аналізів базується як на детерміністичних, так і на імовірнісних підходах. Програмні засоби, які використовуються при проведенні таких аналізів, повинні бути </w:t>
            </w:r>
            <w:proofErr w:type="spellStart"/>
            <w:r w:rsidRPr="00710BAD">
              <w:rPr>
                <w:rFonts w:ascii="Times New Roman" w:eastAsia="Times New Roman" w:hAnsi="Times New Roman" w:cs="Times New Roman"/>
                <w:lang w:val="uk-UA" w:eastAsia="ru-RU"/>
              </w:rPr>
              <w:t>верифіковані</w:t>
            </w:r>
            <w:proofErr w:type="spellEnd"/>
            <w:r w:rsidRPr="00710BAD">
              <w:rPr>
                <w:rFonts w:ascii="Times New Roman" w:eastAsia="Times New Roman" w:hAnsi="Times New Roman" w:cs="Times New Roman"/>
                <w:lang w:val="uk-UA" w:eastAsia="ru-RU"/>
              </w:rPr>
              <w:t xml:space="preserve"> і </w:t>
            </w:r>
            <w:proofErr w:type="spellStart"/>
            <w:r w:rsidRPr="00710BAD">
              <w:rPr>
                <w:rFonts w:ascii="Times New Roman" w:eastAsia="Times New Roman" w:hAnsi="Times New Roman" w:cs="Times New Roman"/>
                <w:lang w:val="uk-UA" w:eastAsia="ru-RU"/>
              </w:rPr>
              <w:t>валідовані</w:t>
            </w:r>
            <w:proofErr w:type="spellEnd"/>
            <w:r w:rsidRPr="00710BAD">
              <w:rPr>
                <w:rFonts w:ascii="Times New Roman" w:eastAsia="Times New Roman" w:hAnsi="Times New Roman" w:cs="Times New Roman"/>
                <w:lang w:val="uk-UA" w:eastAsia="ru-RU"/>
              </w:rPr>
              <w:t>. Методологія аналізів безпеки удосконалюється на основі новітніх науково-технічних даних.</w:t>
            </w:r>
          </w:p>
          <w:p w:rsidR="00710BAD" w:rsidRPr="00710BAD" w:rsidRDefault="00710BAD" w:rsidP="00DD68CA">
            <w:pPr>
              <w:pStyle w:val="a3"/>
              <w:numPr>
                <w:ilvl w:val="0"/>
                <w:numId w:val="13"/>
              </w:numPr>
              <w:tabs>
                <w:tab w:val="clear" w:pos="720"/>
                <w:tab w:val="num" w:pos="6"/>
                <w:tab w:val="left" w:pos="459"/>
              </w:tabs>
              <w:spacing w:after="0" w:line="240" w:lineRule="auto"/>
              <w:ind w:left="6"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 xml:space="preserve">При проектуванні ЯПУ розробляється попередній ЗАБ, необхідний для отримання ліцензії Держатомрегулювання України на провадження діяльності, пов'язаної з етапами будівництва та введення в експлуатацію ЯПУ. За результатами будівельно-монтажних робіт, передпускових перевірок, випробувань і дослідно-промислової експлуатації розробляється остаточний ЗАБ, який є документом, необхідним для отримання ліцензії Держатомрегулювання України на експлуатацію ЯПУ. </w:t>
            </w:r>
          </w:p>
          <w:p w:rsidR="00710BAD" w:rsidRPr="00710BAD" w:rsidRDefault="00710BAD" w:rsidP="00DD68CA">
            <w:pPr>
              <w:pStyle w:val="a3"/>
              <w:numPr>
                <w:ilvl w:val="0"/>
                <w:numId w:val="13"/>
              </w:numPr>
              <w:tabs>
                <w:tab w:val="clear" w:pos="720"/>
                <w:tab w:val="num" w:pos="6"/>
                <w:tab w:val="left" w:pos="459"/>
              </w:tabs>
              <w:spacing w:after="0" w:line="240" w:lineRule="auto"/>
              <w:ind w:left="6"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Примірні структура та зміст ЗАБ наведено в додатку 1 до цих Загальних положень.</w:t>
            </w:r>
          </w:p>
          <w:p w:rsidR="00DD68CA" w:rsidRPr="00710BAD" w:rsidRDefault="00DD68CA" w:rsidP="00DD68CA">
            <w:pPr>
              <w:pStyle w:val="a3"/>
              <w:numPr>
                <w:ilvl w:val="0"/>
                <w:numId w:val="13"/>
              </w:numPr>
              <w:tabs>
                <w:tab w:val="clear" w:pos="720"/>
                <w:tab w:val="num" w:pos="6"/>
                <w:tab w:val="left" w:pos="459"/>
              </w:tabs>
              <w:spacing w:after="0" w:line="240" w:lineRule="auto"/>
              <w:ind w:left="6" w:firstLine="0"/>
              <w:jc w:val="both"/>
              <w:rPr>
                <w:rFonts w:ascii="Times New Roman" w:eastAsia="Times New Roman" w:hAnsi="Times New Roman" w:cs="Times New Roman"/>
                <w:lang w:val="uk-UA" w:eastAsia="ru-RU"/>
              </w:rPr>
            </w:pPr>
            <w:r w:rsidRPr="00710BAD">
              <w:rPr>
                <w:rFonts w:ascii="Times New Roman" w:eastAsia="Times New Roman" w:hAnsi="Times New Roman" w:cs="Times New Roman"/>
                <w:lang w:val="uk-UA" w:eastAsia="ru-RU"/>
              </w:rPr>
              <w:t>ЕО зобов'язана періодично (кожні 10 років після початку експлуатації ЯПУ) та на вимогу Держатомрегулювання України у разі істотних змін конструкції установки, а також, коли досвід експлуатації свідчить про недоліки попередньої оцінки, здійснювати переоцінку безпеки ЯПУ.</w:t>
            </w:r>
          </w:p>
          <w:p w:rsidR="00710BAD" w:rsidRPr="00710BAD" w:rsidRDefault="00DD68CA" w:rsidP="00DD68CA">
            <w:pPr>
              <w:tabs>
                <w:tab w:val="left" w:pos="360"/>
                <w:tab w:val="left" w:pos="1080"/>
              </w:tabs>
              <w:spacing w:after="0" w:line="240" w:lineRule="auto"/>
              <w:jc w:val="both"/>
              <w:rPr>
                <w:rFonts w:ascii="Times New Roman" w:eastAsia="Times New Roman" w:hAnsi="Times New Roman" w:cs="Times New Roman"/>
                <w:b/>
                <w:bCs/>
                <w:lang w:val="uk-UA" w:eastAsia="ru-RU"/>
              </w:rPr>
            </w:pPr>
            <w:r w:rsidRPr="00710BAD">
              <w:rPr>
                <w:rFonts w:ascii="Times New Roman" w:eastAsia="Times New Roman" w:hAnsi="Times New Roman" w:cs="Times New Roman"/>
                <w:lang w:val="uk-UA" w:eastAsia="ru-RU"/>
              </w:rPr>
              <w:t>ЕО за результатами оцінки та періодичної переоцінки безпеки ЯПУ здійснює необхідні коригувальні та компенсуючі заходи, які спрямовані на дотримання вимог цих Загальних положень, а також норм, правил та стандартів з ядерної та радіаційної безпеки.</w:t>
            </w:r>
          </w:p>
        </w:tc>
      </w:tr>
    </w:tbl>
    <w:p w:rsidR="00543EE5" w:rsidRPr="00710BAD" w:rsidRDefault="00543EE5" w:rsidP="00710BAD">
      <w:pPr>
        <w:rPr>
          <w:lang w:val="uk-UA"/>
        </w:rPr>
      </w:pPr>
    </w:p>
    <w:sectPr w:rsidR="00543EE5" w:rsidRPr="00710BAD" w:rsidSect="00B11864">
      <w:headerReference w:type="default" r:id="rId7"/>
      <w:pgSz w:w="16838" w:h="11906" w:orient="landscape"/>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64" w:rsidRDefault="00B11864" w:rsidP="00B11864">
      <w:pPr>
        <w:spacing w:after="0" w:line="240" w:lineRule="auto"/>
      </w:pPr>
      <w:r>
        <w:separator/>
      </w:r>
    </w:p>
  </w:endnote>
  <w:endnote w:type="continuationSeparator" w:id="0">
    <w:p w:rsidR="00B11864" w:rsidRDefault="00B11864" w:rsidP="00B1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64" w:rsidRDefault="00B11864" w:rsidP="00B11864">
      <w:pPr>
        <w:spacing w:after="0" w:line="240" w:lineRule="auto"/>
      </w:pPr>
      <w:r>
        <w:separator/>
      </w:r>
    </w:p>
  </w:footnote>
  <w:footnote w:type="continuationSeparator" w:id="0">
    <w:p w:rsidR="00B11864" w:rsidRDefault="00B11864" w:rsidP="00B1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792522"/>
      <w:docPartObj>
        <w:docPartGallery w:val="Page Numbers (Top of Page)"/>
        <w:docPartUnique/>
      </w:docPartObj>
    </w:sdtPr>
    <w:sdtEndPr/>
    <w:sdtContent>
      <w:p w:rsidR="00B11864" w:rsidRDefault="00B11864">
        <w:pPr>
          <w:pStyle w:val="a4"/>
          <w:jc w:val="center"/>
        </w:pPr>
        <w:r>
          <w:fldChar w:fldCharType="begin"/>
        </w:r>
        <w:r>
          <w:instrText>PAGE   \* MERGEFORMAT</w:instrText>
        </w:r>
        <w:r>
          <w:fldChar w:fldCharType="separate"/>
        </w:r>
        <w:r w:rsidR="00B81938">
          <w:rPr>
            <w:noProof/>
          </w:rPr>
          <w:t>6</w:t>
        </w:r>
        <w:r>
          <w:fldChar w:fldCharType="end"/>
        </w:r>
      </w:p>
    </w:sdtContent>
  </w:sdt>
  <w:p w:rsidR="00B11864" w:rsidRPr="00B11864" w:rsidRDefault="00B11864">
    <w:pPr>
      <w:pStyle w:val="a4"/>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B64"/>
    <w:multiLevelType w:val="hybridMultilevel"/>
    <w:tmpl w:val="5A7EE768"/>
    <w:lvl w:ilvl="0" w:tplc="74DED0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540"/>
        </w:tabs>
        <w:ind w:left="540" w:hanging="180"/>
      </w:pPr>
    </w:lvl>
    <w:lvl w:ilvl="3" w:tplc="0419000F">
      <w:start w:val="1"/>
      <w:numFmt w:val="decimal"/>
      <w:lvlText w:val="%4."/>
      <w:lvlJc w:val="left"/>
      <w:pPr>
        <w:tabs>
          <w:tab w:val="num" w:pos="1260"/>
        </w:tabs>
        <w:ind w:left="1260" w:hanging="360"/>
      </w:pPr>
    </w:lvl>
    <w:lvl w:ilvl="4" w:tplc="04190019">
      <w:start w:val="1"/>
      <w:numFmt w:val="lowerLetter"/>
      <w:lvlText w:val="%5."/>
      <w:lvlJc w:val="left"/>
      <w:pPr>
        <w:tabs>
          <w:tab w:val="num" w:pos="1980"/>
        </w:tabs>
        <w:ind w:left="1980" w:hanging="360"/>
      </w:pPr>
    </w:lvl>
    <w:lvl w:ilvl="5" w:tplc="0419001B">
      <w:start w:val="1"/>
      <w:numFmt w:val="lowerRoman"/>
      <w:lvlText w:val="%6."/>
      <w:lvlJc w:val="right"/>
      <w:pPr>
        <w:tabs>
          <w:tab w:val="num" w:pos="2700"/>
        </w:tabs>
        <w:ind w:left="2700" w:hanging="180"/>
      </w:pPr>
    </w:lvl>
    <w:lvl w:ilvl="6" w:tplc="0419000F">
      <w:start w:val="1"/>
      <w:numFmt w:val="decimal"/>
      <w:lvlText w:val="%7."/>
      <w:lvlJc w:val="left"/>
      <w:pPr>
        <w:tabs>
          <w:tab w:val="num" w:pos="3420"/>
        </w:tabs>
        <w:ind w:left="3420" w:hanging="360"/>
      </w:pPr>
    </w:lvl>
    <w:lvl w:ilvl="7" w:tplc="04190019">
      <w:start w:val="1"/>
      <w:numFmt w:val="lowerLetter"/>
      <w:lvlText w:val="%8."/>
      <w:lvlJc w:val="left"/>
      <w:pPr>
        <w:tabs>
          <w:tab w:val="num" w:pos="4140"/>
        </w:tabs>
        <w:ind w:left="4140" w:hanging="360"/>
      </w:pPr>
    </w:lvl>
    <w:lvl w:ilvl="8" w:tplc="0419001B">
      <w:start w:val="1"/>
      <w:numFmt w:val="lowerRoman"/>
      <w:lvlText w:val="%9."/>
      <w:lvlJc w:val="right"/>
      <w:pPr>
        <w:tabs>
          <w:tab w:val="num" w:pos="4860"/>
        </w:tabs>
        <w:ind w:left="4860" w:hanging="180"/>
      </w:pPr>
    </w:lvl>
  </w:abstractNum>
  <w:abstractNum w:abstractNumId="1">
    <w:nsid w:val="29E90E0F"/>
    <w:multiLevelType w:val="multilevel"/>
    <w:tmpl w:val="5366DD2C"/>
    <w:lvl w:ilvl="0">
      <w:start w:val="1"/>
      <w:numFmt w:val="russianLower"/>
      <w:lvlText w:val="%1)"/>
      <w:lvlJc w:val="left"/>
      <w:pPr>
        <w:tabs>
          <w:tab w:val="num" w:pos="1420"/>
        </w:tabs>
        <w:ind w:left="229" w:firstLine="851"/>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00748CC"/>
    <w:multiLevelType w:val="hybridMultilevel"/>
    <w:tmpl w:val="4C3296A0"/>
    <w:lvl w:ilvl="0" w:tplc="F8A22BB4">
      <w:start w:val="1"/>
      <w:numFmt w:val="russianLower"/>
      <w:pStyle w:val="1"/>
      <w:lvlText w:val="%1)"/>
      <w:lvlJc w:val="left"/>
      <w:pPr>
        <w:tabs>
          <w:tab w:val="num" w:pos="340"/>
        </w:tabs>
        <w:ind w:left="-851" w:firstLine="851"/>
      </w:pPr>
      <w:rPr>
        <w:rFonts w:cs="Times New Roman" w:hint="default"/>
        <w:sz w:val="22"/>
        <w:szCs w:val="22"/>
      </w:rPr>
    </w:lvl>
    <w:lvl w:ilvl="1" w:tplc="8436B4B8">
      <w:start w:val="1"/>
      <w:numFmt w:val="bullet"/>
      <w:lvlText w:val="-"/>
      <w:lvlJc w:val="left"/>
      <w:pPr>
        <w:tabs>
          <w:tab w:val="num" w:pos="1440"/>
        </w:tabs>
        <w:ind w:left="1440" w:hanging="360"/>
      </w:pPr>
      <w:rPr>
        <w:rFonts w:ascii="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4381148"/>
    <w:multiLevelType w:val="multilevel"/>
    <w:tmpl w:val="F7869738"/>
    <w:lvl w:ilvl="0">
      <w:start w:val="1"/>
      <w:numFmt w:val="decimal"/>
      <w:lvlText w:val="%1."/>
      <w:lvlJc w:val="left"/>
      <w:pPr>
        <w:tabs>
          <w:tab w:val="num" w:pos="390"/>
        </w:tabs>
        <w:ind w:left="390" w:hanging="390"/>
      </w:pPr>
      <w:rPr>
        <w:rFonts w:cs="Times New Roman" w:hint="default"/>
        <w:color w:val="auto"/>
      </w:rPr>
    </w:lvl>
    <w:lvl w:ilvl="1">
      <w:start w:val="1"/>
      <w:numFmt w:val="decimal"/>
      <w:isLgl/>
      <w:lvlText w:val="%1.%2."/>
      <w:lvlJc w:val="left"/>
      <w:pPr>
        <w:tabs>
          <w:tab w:val="num" w:pos="1980"/>
        </w:tabs>
        <w:ind w:left="1980" w:hanging="720"/>
      </w:pPr>
      <w:rPr>
        <w:rFonts w:cs="Times New Roman" w:hint="default"/>
        <w:b w:val="0"/>
        <w:bCs w:val="0"/>
        <w:color w:val="auto"/>
      </w:rPr>
    </w:lvl>
    <w:lvl w:ilvl="2">
      <w:start w:val="1"/>
      <w:numFmt w:val="decimal"/>
      <w:isLgl/>
      <w:lvlText w:val="%1.%2.%3."/>
      <w:lvlJc w:val="left"/>
      <w:pPr>
        <w:tabs>
          <w:tab w:val="num" w:pos="2130"/>
        </w:tabs>
        <w:ind w:left="2130" w:hanging="720"/>
      </w:pPr>
      <w:rPr>
        <w:rFonts w:cs="Times New Roman" w:hint="default"/>
        <w:color w:val="auto"/>
      </w:rPr>
    </w:lvl>
    <w:lvl w:ilvl="3">
      <w:start w:val="1"/>
      <w:numFmt w:val="decimal"/>
      <w:isLgl/>
      <w:lvlText w:val="%1.%2.%3.%4."/>
      <w:lvlJc w:val="left"/>
      <w:pPr>
        <w:tabs>
          <w:tab w:val="num" w:pos="3195"/>
        </w:tabs>
        <w:ind w:left="3195" w:hanging="1080"/>
      </w:pPr>
      <w:rPr>
        <w:rFonts w:cs="Times New Roman" w:hint="default"/>
        <w:color w:val="auto"/>
      </w:rPr>
    </w:lvl>
    <w:lvl w:ilvl="4">
      <w:start w:val="1"/>
      <w:numFmt w:val="decimal"/>
      <w:lvlText w:val="%1.%2.%3.%4.%5."/>
      <w:lvlJc w:val="left"/>
      <w:pPr>
        <w:tabs>
          <w:tab w:val="num" w:pos="3900"/>
        </w:tabs>
        <w:ind w:left="3900" w:hanging="1080"/>
      </w:pPr>
      <w:rPr>
        <w:rFonts w:cs="Times New Roman" w:hint="default"/>
        <w:color w:val="auto"/>
      </w:rPr>
    </w:lvl>
    <w:lvl w:ilvl="5">
      <w:start w:val="1"/>
      <w:numFmt w:val="decimal"/>
      <w:lvlText w:val="%1.%2.%3.%4.%5.%6."/>
      <w:lvlJc w:val="left"/>
      <w:pPr>
        <w:tabs>
          <w:tab w:val="num" w:pos="4965"/>
        </w:tabs>
        <w:ind w:left="4965" w:hanging="1440"/>
      </w:pPr>
      <w:rPr>
        <w:rFonts w:cs="Times New Roman" w:hint="default"/>
        <w:color w:val="auto"/>
      </w:rPr>
    </w:lvl>
    <w:lvl w:ilvl="6">
      <w:start w:val="1"/>
      <w:numFmt w:val="decimal"/>
      <w:lvlText w:val="%1.%2.%3.%4.%5.%6.%7."/>
      <w:lvlJc w:val="left"/>
      <w:pPr>
        <w:tabs>
          <w:tab w:val="num" w:pos="5670"/>
        </w:tabs>
        <w:ind w:left="5670" w:hanging="1440"/>
      </w:pPr>
      <w:rPr>
        <w:rFonts w:cs="Times New Roman" w:hint="default"/>
        <w:color w:val="auto"/>
      </w:rPr>
    </w:lvl>
    <w:lvl w:ilvl="7">
      <w:start w:val="1"/>
      <w:numFmt w:val="decimal"/>
      <w:lvlText w:val="%1.%2.%3.%4.%5.%6.%7.%8."/>
      <w:lvlJc w:val="left"/>
      <w:pPr>
        <w:tabs>
          <w:tab w:val="num" w:pos="6735"/>
        </w:tabs>
        <w:ind w:left="6735" w:hanging="1800"/>
      </w:pPr>
      <w:rPr>
        <w:rFonts w:cs="Times New Roman" w:hint="default"/>
        <w:color w:val="auto"/>
      </w:rPr>
    </w:lvl>
    <w:lvl w:ilvl="8">
      <w:start w:val="1"/>
      <w:numFmt w:val="decimal"/>
      <w:lvlText w:val="%1.%2.%3.%4.%5.%6.%7.%8.%9."/>
      <w:lvlJc w:val="left"/>
      <w:pPr>
        <w:tabs>
          <w:tab w:val="num" w:pos="7440"/>
        </w:tabs>
        <w:ind w:left="7440" w:hanging="1800"/>
      </w:pPr>
      <w:rPr>
        <w:rFonts w:cs="Times New Roman" w:hint="default"/>
        <w:color w:val="auto"/>
      </w:rPr>
    </w:lvl>
  </w:abstractNum>
  <w:abstractNum w:abstractNumId="4">
    <w:nsid w:val="39220AFC"/>
    <w:multiLevelType w:val="hybridMultilevel"/>
    <w:tmpl w:val="15C8E5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49562CD3"/>
    <w:multiLevelType w:val="hybridMultilevel"/>
    <w:tmpl w:val="9DD47312"/>
    <w:lvl w:ilvl="0" w:tplc="74DED0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715AC"/>
    <w:multiLevelType w:val="hybridMultilevel"/>
    <w:tmpl w:val="5A7EE768"/>
    <w:lvl w:ilvl="0" w:tplc="74DED0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540"/>
        </w:tabs>
        <w:ind w:left="540" w:hanging="180"/>
      </w:pPr>
    </w:lvl>
    <w:lvl w:ilvl="3" w:tplc="0419000F">
      <w:start w:val="1"/>
      <w:numFmt w:val="decimal"/>
      <w:lvlText w:val="%4."/>
      <w:lvlJc w:val="left"/>
      <w:pPr>
        <w:tabs>
          <w:tab w:val="num" w:pos="1260"/>
        </w:tabs>
        <w:ind w:left="1260" w:hanging="360"/>
      </w:pPr>
    </w:lvl>
    <w:lvl w:ilvl="4" w:tplc="04190019">
      <w:start w:val="1"/>
      <w:numFmt w:val="lowerLetter"/>
      <w:lvlText w:val="%5."/>
      <w:lvlJc w:val="left"/>
      <w:pPr>
        <w:tabs>
          <w:tab w:val="num" w:pos="1980"/>
        </w:tabs>
        <w:ind w:left="1980" w:hanging="360"/>
      </w:pPr>
    </w:lvl>
    <w:lvl w:ilvl="5" w:tplc="0419001B">
      <w:start w:val="1"/>
      <w:numFmt w:val="lowerRoman"/>
      <w:lvlText w:val="%6."/>
      <w:lvlJc w:val="right"/>
      <w:pPr>
        <w:tabs>
          <w:tab w:val="num" w:pos="2700"/>
        </w:tabs>
        <w:ind w:left="2700" w:hanging="180"/>
      </w:pPr>
    </w:lvl>
    <w:lvl w:ilvl="6" w:tplc="0419000F">
      <w:start w:val="1"/>
      <w:numFmt w:val="decimal"/>
      <w:lvlText w:val="%7."/>
      <w:lvlJc w:val="left"/>
      <w:pPr>
        <w:tabs>
          <w:tab w:val="num" w:pos="3420"/>
        </w:tabs>
        <w:ind w:left="3420" w:hanging="360"/>
      </w:pPr>
    </w:lvl>
    <w:lvl w:ilvl="7" w:tplc="04190019">
      <w:start w:val="1"/>
      <w:numFmt w:val="lowerLetter"/>
      <w:lvlText w:val="%8."/>
      <w:lvlJc w:val="left"/>
      <w:pPr>
        <w:tabs>
          <w:tab w:val="num" w:pos="4140"/>
        </w:tabs>
        <w:ind w:left="4140" w:hanging="360"/>
      </w:pPr>
    </w:lvl>
    <w:lvl w:ilvl="8" w:tplc="0419001B">
      <w:start w:val="1"/>
      <w:numFmt w:val="lowerRoman"/>
      <w:lvlText w:val="%9."/>
      <w:lvlJc w:val="right"/>
      <w:pPr>
        <w:tabs>
          <w:tab w:val="num" w:pos="4860"/>
        </w:tabs>
        <w:ind w:left="4860" w:hanging="180"/>
      </w:pPr>
    </w:lvl>
  </w:abstractNum>
  <w:abstractNum w:abstractNumId="7">
    <w:nsid w:val="65524C87"/>
    <w:multiLevelType w:val="hybridMultilevel"/>
    <w:tmpl w:val="4D923156"/>
    <w:lvl w:ilvl="0" w:tplc="74DED0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540"/>
        </w:tabs>
        <w:ind w:left="540" w:hanging="180"/>
      </w:pPr>
    </w:lvl>
    <w:lvl w:ilvl="3" w:tplc="0419000F">
      <w:start w:val="1"/>
      <w:numFmt w:val="decimal"/>
      <w:lvlText w:val="%4."/>
      <w:lvlJc w:val="left"/>
      <w:pPr>
        <w:tabs>
          <w:tab w:val="num" w:pos="1260"/>
        </w:tabs>
        <w:ind w:left="1260" w:hanging="360"/>
      </w:pPr>
    </w:lvl>
    <w:lvl w:ilvl="4" w:tplc="04190019">
      <w:start w:val="1"/>
      <w:numFmt w:val="lowerLetter"/>
      <w:lvlText w:val="%5."/>
      <w:lvlJc w:val="left"/>
      <w:pPr>
        <w:tabs>
          <w:tab w:val="num" w:pos="1980"/>
        </w:tabs>
        <w:ind w:left="1980" w:hanging="360"/>
      </w:pPr>
    </w:lvl>
    <w:lvl w:ilvl="5" w:tplc="0419001B">
      <w:start w:val="1"/>
      <w:numFmt w:val="lowerRoman"/>
      <w:lvlText w:val="%6."/>
      <w:lvlJc w:val="right"/>
      <w:pPr>
        <w:tabs>
          <w:tab w:val="num" w:pos="2700"/>
        </w:tabs>
        <w:ind w:left="2700" w:hanging="180"/>
      </w:pPr>
    </w:lvl>
    <w:lvl w:ilvl="6" w:tplc="0419000F">
      <w:start w:val="1"/>
      <w:numFmt w:val="decimal"/>
      <w:lvlText w:val="%7."/>
      <w:lvlJc w:val="left"/>
      <w:pPr>
        <w:tabs>
          <w:tab w:val="num" w:pos="3420"/>
        </w:tabs>
        <w:ind w:left="3420" w:hanging="360"/>
      </w:pPr>
    </w:lvl>
    <w:lvl w:ilvl="7" w:tplc="04190019">
      <w:start w:val="1"/>
      <w:numFmt w:val="lowerLetter"/>
      <w:lvlText w:val="%8."/>
      <w:lvlJc w:val="left"/>
      <w:pPr>
        <w:tabs>
          <w:tab w:val="num" w:pos="4140"/>
        </w:tabs>
        <w:ind w:left="4140" w:hanging="360"/>
      </w:pPr>
    </w:lvl>
    <w:lvl w:ilvl="8" w:tplc="0419001B">
      <w:start w:val="1"/>
      <w:numFmt w:val="lowerRoman"/>
      <w:lvlText w:val="%9."/>
      <w:lvlJc w:val="right"/>
      <w:pPr>
        <w:tabs>
          <w:tab w:val="num" w:pos="4860"/>
        </w:tabs>
        <w:ind w:left="4860" w:hanging="180"/>
      </w:pPr>
    </w:lvl>
  </w:abstractNum>
  <w:abstractNum w:abstractNumId="8">
    <w:nsid w:val="6FDC1866"/>
    <w:multiLevelType w:val="hybridMultilevel"/>
    <w:tmpl w:val="5720C678"/>
    <w:lvl w:ilvl="0" w:tplc="74DED0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540"/>
        </w:tabs>
        <w:ind w:left="540" w:hanging="180"/>
      </w:pPr>
    </w:lvl>
    <w:lvl w:ilvl="3" w:tplc="0419000F">
      <w:start w:val="1"/>
      <w:numFmt w:val="decimal"/>
      <w:lvlText w:val="%4."/>
      <w:lvlJc w:val="left"/>
      <w:pPr>
        <w:tabs>
          <w:tab w:val="num" w:pos="1260"/>
        </w:tabs>
        <w:ind w:left="1260" w:hanging="360"/>
      </w:pPr>
    </w:lvl>
    <w:lvl w:ilvl="4" w:tplc="04190019">
      <w:start w:val="1"/>
      <w:numFmt w:val="lowerLetter"/>
      <w:lvlText w:val="%5."/>
      <w:lvlJc w:val="left"/>
      <w:pPr>
        <w:tabs>
          <w:tab w:val="num" w:pos="1980"/>
        </w:tabs>
        <w:ind w:left="1980" w:hanging="360"/>
      </w:pPr>
    </w:lvl>
    <w:lvl w:ilvl="5" w:tplc="0419001B">
      <w:start w:val="1"/>
      <w:numFmt w:val="lowerRoman"/>
      <w:lvlText w:val="%6."/>
      <w:lvlJc w:val="right"/>
      <w:pPr>
        <w:tabs>
          <w:tab w:val="num" w:pos="2700"/>
        </w:tabs>
        <w:ind w:left="2700" w:hanging="180"/>
      </w:pPr>
    </w:lvl>
    <w:lvl w:ilvl="6" w:tplc="0419000F">
      <w:start w:val="1"/>
      <w:numFmt w:val="decimal"/>
      <w:lvlText w:val="%7."/>
      <w:lvlJc w:val="left"/>
      <w:pPr>
        <w:tabs>
          <w:tab w:val="num" w:pos="3420"/>
        </w:tabs>
        <w:ind w:left="3420" w:hanging="360"/>
      </w:pPr>
    </w:lvl>
    <w:lvl w:ilvl="7" w:tplc="04190019">
      <w:start w:val="1"/>
      <w:numFmt w:val="lowerLetter"/>
      <w:lvlText w:val="%8."/>
      <w:lvlJc w:val="left"/>
      <w:pPr>
        <w:tabs>
          <w:tab w:val="num" w:pos="4140"/>
        </w:tabs>
        <w:ind w:left="4140" w:hanging="360"/>
      </w:pPr>
    </w:lvl>
    <w:lvl w:ilvl="8" w:tplc="0419001B">
      <w:start w:val="1"/>
      <w:numFmt w:val="lowerRoman"/>
      <w:lvlText w:val="%9."/>
      <w:lvlJc w:val="right"/>
      <w:pPr>
        <w:tabs>
          <w:tab w:val="num" w:pos="4860"/>
        </w:tabs>
        <w:ind w:left="4860" w:hanging="180"/>
      </w:pPr>
    </w:lvl>
  </w:abstractNum>
  <w:abstractNum w:abstractNumId="9">
    <w:nsid w:val="764C00FF"/>
    <w:multiLevelType w:val="hybridMultilevel"/>
    <w:tmpl w:val="E0A23EE4"/>
    <w:lvl w:ilvl="0" w:tplc="74DED0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540"/>
        </w:tabs>
        <w:ind w:left="540" w:hanging="180"/>
      </w:pPr>
    </w:lvl>
    <w:lvl w:ilvl="3" w:tplc="0419000F">
      <w:start w:val="1"/>
      <w:numFmt w:val="decimal"/>
      <w:lvlText w:val="%4."/>
      <w:lvlJc w:val="left"/>
      <w:pPr>
        <w:tabs>
          <w:tab w:val="num" w:pos="1260"/>
        </w:tabs>
        <w:ind w:left="1260" w:hanging="360"/>
      </w:pPr>
    </w:lvl>
    <w:lvl w:ilvl="4" w:tplc="04190019">
      <w:start w:val="1"/>
      <w:numFmt w:val="lowerLetter"/>
      <w:lvlText w:val="%5."/>
      <w:lvlJc w:val="left"/>
      <w:pPr>
        <w:tabs>
          <w:tab w:val="num" w:pos="1980"/>
        </w:tabs>
        <w:ind w:left="1980" w:hanging="360"/>
      </w:pPr>
    </w:lvl>
    <w:lvl w:ilvl="5" w:tplc="0419001B">
      <w:start w:val="1"/>
      <w:numFmt w:val="lowerRoman"/>
      <w:lvlText w:val="%6."/>
      <w:lvlJc w:val="right"/>
      <w:pPr>
        <w:tabs>
          <w:tab w:val="num" w:pos="2700"/>
        </w:tabs>
        <w:ind w:left="2700" w:hanging="180"/>
      </w:pPr>
    </w:lvl>
    <w:lvl w:ilvl="6" w:tplc="0419000F">
      <w:start w:val="1"/>
      <w:numFmt w:val="decimal"/>
      <w:lvlText w:val="%7."/>
      <w:lvlJc w:val="left"/>
      <w:pPr>
        <w:tabs>
          <w:tab w:val="num" w:pos="3420"/>
        </w:tabs>
        <w:ind w:left="3420" w:hanging="360"/>
      </w:pPr>
    </w:lvl>
    <w:lvl w:ilvl="7" w:tplc="04190019">
      <w:start w:val="1"/>
      <w:numFmt w:val="lowerLetter"/>
      <w:lvlText w:val="%8."/>
      <w:lvlJc w:val="left"/>
      <w:pPr>
        <w:tabs>
          <w:tab w:val="num" w:pos="4140"/>
        </w:tabs>
        <w:ind w:left="4140" w:hanging="360"/>
      </w:pPr>
    </w:lvl>
    <w:lvl w:ilvl="8" w:tplc="0419001B">
      <w:start w:val="1"/>
      <w:numFmt w:val="lowerRoman"/>
      <w:lvlText w:val="%9."/>
      <w:lvlJc w:val="right"/>
      <w:pPr>
        <w:tabs>
          <w:tab w:val="num" w:pos="4860"/>
        </w:tabs>
        <w:ind w:left="4860" w:hanging="180"/>
      </w:pPr>
    </w:lvl>
  </w:abstractNum>
  <w:abstractNum w:abstractNumId="10">
    <w:nsid w:val="77ED7FD1"/>
    <w:multiLevelType w:val="multilevel"/>
    <w:tmpl w:val="F7869738"/>
    <w:lvl w:ilvl="0">
      <w:start w:val="1"/>
      <w:numFmt w:val="decimal"/>
      <w:lvlText w:val="%1."/>
      <w:lvlJc w:val="left"/>
      <w:pPr>
        <w:tabs>
          <w:tab w:val="num" w:pos="390"/>
        </w:tabs>
        <w:ind w:left="390" w:hanging="390"/>
      </w:pPr>
      <w:rPr>
        <w:rFonts w:cs="Times New Roman" w:hint="default"/>
        <w:color w:val="auto"/>
      </w:rPr>
    </w:lvl>
    <w:lvl w:ilvl="1">
      <w:start w:val="1"/>
      <w:numFmt w:val="decimal"/>
      <w:isLgl/>
      <w:lvlText w:val="%1.%2."/>
      <w:lvlJc w:val="left"/>
      <w:pPr>
        <w:tabs>
          <w:tab w:val="num" w:pos="1980"/>
        </w:tabs>
        <w:ind w:left="1980" w:hanging="720"/>
      </w:pPr>
      <w:rPr>
        <w:rFonts w:cs="Times New Roman" w:hint="default"/>
        <w:b w:val="0"/>
        <w:bCs w:val="0"/>
        <w:color w:val="auto"/>
      </w:rPr>
    </w:lvl>
    <w:lvl w:ilvl="2">
      <w:start w:val="1"/>
      <w:numFmt w:val="decimal"/>
      <w:isLgl/>
      <w:lvlText w:val="%1.%2.%3."/>
      <w:lvlJc w:val="left"/>
      <w:pPr>
        <w:tabs>
          <w:tab w:val="num" w:pos="2130"/>
        </w:tabs>
        <w:ind w:left="2130" w:hanging="720"/>
      </w:pPr>
      <w:rPr>
        <w:rFonts w:cs="Times New Roman" w:hint="default"/>
        <w:color w:val="auto"/>
      </w:rPr>
    </w:lvl>
    <w:lvl w:ilvl="3">
      <w:start w:val="1"/>
      <w:numFmt w:val="decimal"/>
      <w:isLgl/>
      <w:lvlText w:val="%1.%2.%3.%4."/>
      <w:lvlJc w:val="left"/>
      <w:pPr>
        <w:tabs>
          <w:tab w:val="num" w:pos="3195"/>
        </w:tabs>
        <w:ind w:left="3195" w:hanging="1080"/>
      </w:pPr>
      <w:rPr>
        <w:rFonts w:cs="Times New Roman" w:hint="default"/>
        <w:color w:val="auto"/>
      </w:rPr>
    </w:lvl>
    <w:lvl w:ilvl="4">
      <w:start w:val="1"/>
      <w:numFmt w:val="decimal"/>
      <w:lvlText w:val="%1.%2.%3.%4.%5."/>
      <w:lvlJc w:val="left"/>
      <w:pPr>
        <w:tabs>
          <w:tab w:val="num" w:pos="3900"/>
        </w:tabs>
        <w:ind w:left="3900" w:hanging="1080"/>
      </w:pPr>
      <w:rPr>
        <w:rFonts w:cs="Times New Roman" w:hint="default"/>
        <w:color w:val="auto"/>
      </w:rPr>
    </w:lvl>
    <w:lvl w:ilvl="5">
      <w:start w:val="1"/>
      <w:numFmt w:val="decimal"/>
      <w:lvlText w:val="%1.%2.%3.%4.%5.%6."/>
      <w:lvlJc w:val="left"/>
      <w:pPr>
        <w:tabs>
          <w:tab w:val="num" w:pos="4965"/>
        </w:tabs>
        <w:ind w:left="4965" w:hanging="1440"/>
      </w:pPr>
      <w:rPr>
        <w:rFonts w:cs="Times New Roman" w:hint="default"/>
        <w:color w:val="auto"/>
      </w:rPr>
    </w:lvl>
    <w:lvl w:ilvl="6">
      <w:start w:val="1"/>
      <w:numFmt w:val="decimal"/>
      <w:lvlText w:val="%1.%2.%3.%4.%5.%6.%7."/>
      <w:lvlJc w:val="left"/>
      <w:pPr>
        <w:tabs>
          <w:tab w:val="num" w:pos="5670"/>
        </w:tabs>
        <w:ind w:left="5670" w:hanging="1440"/>
      </w:pPr>
      <w:rPr>
        <w:rFonts w:cs="Times New Roman" w:hint="default"/>
        <w:color w:val="auto"/>
      </w:rPr>
    </w:lvl>
    <w:lvl w:ilvl="7">
      <w:start w:val="1"/>
      <w:numFmt w:val="decimal"/>
      <w:lvlText w:val="%1.%2.%3.%4.%5.%6.%7.%8."/>
      <w:lvlJc w:val="left"/>
      <w:pPr>
        <w:tabs>
          <w:tab w:val="num" w:pos="6735"/>
        </w:tabs>
        <w:ind w:left="6735" w:hanging="1800"/>
      </w:pPr>
      <w:rPr>
        <w:rFonts w:cs="Times New Roman" w:hint="default"/>
        <w:color w:val="auto"/>
      </w:rPr>
    </w:lvl>
    <w:lvl w:ilvl="8">
      <w:start w:val="1"/>
      <w:numFmt w:val="decimal"/>
      <w:lvlText w:val="%1.%2.%3.%4.%5.%6.%7.%8.%9."/>
      <w:lvlJc w:val="left"/>
      <w:pPr>
        <w:tabs>
          <w:tab w:val="num" w:pos="7440"/>
        </w:tabs>
        <w:ind w:left="7440" w:hanging="1800"/>
      </w:pPr>
      <w:rPr>
        <w:rFonts w:cs="Times New Roman" w:hint="default"/>
        <w:color w:val="auto"/>
      </w:rPr>
    </w:lvl>
  </w:abstractNum>
  <w:abstractNum w:abstractNumId="11">
    <w:nsid w:val="7AF83ECE"/>
    <w:multiLevelType w:val="multilevel"/>
    <w:tmpl w:val="F7869738"/>
    <w:lvl w:ilvl="0">
      <w:start w:val="1"/>
      <w:numFmt w:val="decimal"/>
      <w:lvlText w:val="%1."/>
      <w:lvlJc w:val="left"/>
      <w:pPr>
        <w:tabs>
          <w:tab w:val="num" w:pos="390"/>
        </w:tabs>
        <w:ind w:left="390" w:hanging="390"/>
      </w:pPr>
      <w:rPr>
        <w:rFonts w:cs="Times New Roman" w:hint="default"/>
        <w:color w:val="auto"/>
      </w:rPr>
    </w:lvl>
    <w:lvl w:ilvl="1">
      <w:start w:val="1"/>
      <w:numFmt w:val="decimal"/>
      <w:isLgl/>
      <w:lvlText w:val="%1.%2."/>
      <w:lvlJc w:val="left"/>
      <w:pPr>
        <w:tabs>
          <w:tab w:val="num" w:pos="1980"/>
        </w:tabs>
        <w:ind w:left="1980" w:hanging="720"/>
      </w:pPr>
      <w:rPr>
        <w:rFonts w:cs="Times New Roman" w:hint="default"/>
        <w:b w:val="0"/>
        <w:bCs w:val="0"/>
        <w:color w:val="auto"/>
      </w:rPr>
    </w:lvl>
    <w:lvl w:ilvl="2">
      <w:start w:val="1"/>
      <w:numFmt w:val="decimal"/>
      <w:isLgl/>
      <w:lvlText w:val="%1.%2.%3."/>
      <w:lvlJc w:val="left"/>
      <w:pPr>
        <w:tabs>
          <w:tab w:val="num" w:pos="2130"/>
        </w:tabs>
        <w:ind w:left="2130" w:hanging="720"/>
      </w:pPr>
      <w:rPr>
        <w:rFonts w:cs="Times New Roman" w:hint="default"/>
        <w:color w:val="auto"/>
      </w:rPr>
    </w:lvl>
    <w:lvl w:ilvl="3">
      <w:start w:val="1"/>
      <w:numFmt w:val="decimal"/>
      <w:isLgl/>
      <w:lvlText w:val="%1.%2.%3.%4."/>
      <w:lvlJc w:val="left"/>
      <w:pPr>
        <w:tabs>
          <w:tab w:val="num" w:pos="3195"/>
        </w:tabs>
        <w:ind w:left="3195" w:hanging="1080"/>
      </w:pPr>
      <w:rPr>
        <w:rFonts w:cs="Times New Roman" w:hint="default"/>
        <w:color w:val="auto"/>
      </w:rPr>
    </w:lvl>
    <w:lvl w:ilvl="4">
      <w:start w:val="1"/>
      <w:numFmt w:val="decimal"/>
      <w:lvlText w:val="%1.%2.%3.%4.%5."/>
      <w:lvlJc w:val="left"/>
      <w:pPr>
        <w:tabs>
          <w:tab w:val="num" w:pos="3900"/>
        </w:tabs>
        <w:ind w:left="3900" w:hanging="1080"/>
      </w:pPr>
      <w:rPr>
        <w:rFonts w:cs="Times New Roman" w:hint="default"/>
        <w:color w:val="auto"/>
      </w:rPr>
    </w:lvl>
    <w:lvl w:ilvl="5">
      <w:start w:val="1"/>
      <w:numFmt w:val="decimal"/>
      <w:lvlText w:val="%1.%2.%3.%4.%5.%6."/>
      <w:lvlJc w:val="left"/>
      <w:pPr>
        <w:tabs>
          <w:tab w:val="num" w:pos="4965"/>
        </w:tabs>
        <w:ind w:left="4965" w:hanging="1440"/>
      </w:pPr>
      <w:rPr>
        <w:rFonts w:cs="Times New Roman" w:hint="default"/>
        <w:color w:val="auto"/>
      </w:rPr>
    </w:lvl>
    <w:lvl w:ilvl="6">
      <w:start w:val="1"/>
      <w:numFmt w:val="decimal"/>
      <w:lvlText w:val="%1.%2.%3.%4.%5.%6.%7."/>
      <w:lvlJc w:val="left"/>
      <w:pPr>
        <w:tabs>
          <w:tab w:val="num" w:pos="5670"/>
        </w:tabs>
        <w:ind w:left="5670" w:hanging="1440"/>
      </w:pPr>
      <w:rPr>
        <w:rFonts w:cs="Times New Roman" w:hint="default"/>
        <w:color w:val="auto"/>
      </w:rPr>
    </w:lvl>
    <w:lvl w:ilvl="7">
      <w:start w:val="1"/>
      <w:numFmt w:val="decimal"/>
      <w:lvlText w:val="%1.%2.%3.%4.%5.%6.%7.%8."/>
      <w:lvlJc w:val="left"/>
      <w:pPr>
        <w:tabs>
          <w:tab w:val="num" w:pos="6735"/>
        </w:tabs>
        <w:ind w:left="6735" w:hanging="1800"/>
      </w:pPr>
      <w:rPr>
        <w:rFonts w:cs="Times New Roman" w:hint="default"/>
        <w:color w:val="auto"/>
      </w:rPr>
    </w:lvl>
    <w:lvl w:ilvl="8">
      <w:start w:val="1"/>
      <w:numFmt w:val="decimal"/>
      <w:lvlText w:val="%1.%2.%3.%4.%5.%6.%7.%8.%9."/>
      <w:lvlJc w:val="left"/>
      <w:pPr>
        <w:tabs>
          <w:tab w:val="num" w:pos="7440"/>
        </w:tabs>
        <w:ind w:left="7440" w:hanging="1800"/>
      </w:pPr>
      <w:rPr>
        <w:rFonts w:cs="Times New Roman" w:hint="default"/>
        <w:color w:val="auto"/>
      </w:rPr>
    </w:lvl>
  </w:abstractNum>
  <w:num w:numId="1">
    <w:abstractNumId w:val="4"/>
  </w:num>
  <w:num w:numId="2">
    <w:abstractNumId w:val="9"/>
  </w:num>
  <w:num w:numId="3">
    <w:abstractNumId w:val="2"/>
  </w:num>
  <w:num w:numId="4">
    <w:abstractNumId w:val="2"/>
    <w:lvlOverride w:ilvl="0">
      <w:startOverride w:val="1"/>
    </w:lvlOverride>
  </w:num>
  <w:num w:numId="5">
    <w:abstractNumId w:val="11"/>
  </w:num>
  <w:num w:numId="6">
    <w:abstractNumId w:val="7"/>
  </w:num>
  <w:num w:numId="7">
    <w:abstractNumId w:val="10"/>
  </w:num>
  <w:num w:numId="8">
    <w:abstractNumId w:val="8"/>
  </w:num>
  <w:num w:numId="9">
    <w:abstractNumId w:val="6"/>
  </w:num>
  <w:num w:numId="10">
    <w:abstractNumId w:val="1"/>
    <w:lvlOverride w:ilvl="0">
      <w:lvl w:ilvl="0">
        <w:start w:val="1"/>
        <w:numFmt w:val="upperRoman"/>
        <w:lvlText w:val="%1."/>
        <w:lvlJc w:val="left"/>
        <w:pPr>
          <w:tabs>
            <w:tab w:val="num" w:pos="1420"/>
          </w:tabs>
          <w:ind w:left="229" w:firstLine="851"/>
        </w:pPr>
        <w:rPr>
          <w:rFonts w:cs="Times New Roman" w:hint="default"/>
        </w:rPr>
      </w:lvl>
    </w:lvlOverride>
    <w:lvlOverride w:ilvl="1">
      <w:lvl w:ilvl="1">
        <w:start w:val="1"/>
        <w:numFmt w:val="decimal"/>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E2"/>
    <w:rsid w:val="0005462B"/>
    <w:rsid w:val="001820E2"/>
    <w:rsid w:val="002D35E9"/>
    <w:rsid w:val="00382F2B"/>
    <w:rsid w:val="0048050F"/>
    <w:rsid w:val="004B53FE"/>
    <w:rsid w:val="00543EE5"/>
    <w:rsid w:val="00710BAD"/>
    <w:rsid w:val="00785839"/>
    <w:rsid w:val="009A58F8"/>
    <w:rsid w:val="00B11864"/>
    <w:rsid w:val="00B81938"/>
    <w:rsid w:val="00CF2B3F"/>
    <w:rsid w:val="00CF2E8A"/>
    <w:rsid w:val="00D949D4"/>
    <w:rsid w:val="00DD68CA"/>
    <w:rsid w:val="00EC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6C3DB-BB78-49C2-AC19-2F96914E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Х 1"/>
    <w:basedOn w:val="a"/>
    <w:rsid w:val="00710BAD"/>
    <w:pPr>
      <w:numPr>
        <w:numId w:val="3"/>
      </w:numPr>
      <w:spacing w:after="0" w:line="240" w:lineRule="auto"/>
      <w:jc w:val="both"/>
    </w:pPr>
    <w:rPr>
      <w:rFonts w:ascii="Times New Roman" w:eastAsia="Times New Roman" w:hAnsi="Times New Roman" w:cs="Times New Roman"/>
      <w:color w:val="0000FF"/>
      <w:sz w:val="28"/>
      <w:szCs w:val="28"/>
      <w:lang w:val="uk-UA" w:eastAsia="ru-RU"/>
    </w:rPr>
  </w:style>
  <w:style w:type="paragraph" w:styleId="a3">
    <w:name w:val="List Paragraph"/>
    <w:basedOn w:val="a"/>
    <w:uiPriority w:val="34"/>
    <w:qFormat/>
    <w:rsid w:val="00DD68CA"/>
    <w:pPr>
      <w:ind w:left="720"/>
      <w:contextualSpacing/>
    </w:pPr>
  </w:style>
  <w:style w:type="paragraph" w:styleId="a4">
    <w:name w:val="header"/>
    <w:basedOn w:val="a"/>
    <w:link w:val="a5"/>
    <w:uiPriority w:val="99"/>
    <w:unhideWhenUsed/>
    <w:rsid w:val="00B118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1864"/>
  </w:style>
  <w:style w:type="paragraph" w:styleId="a6">
    <w:name w:val="footer"/>
    <w:basedOn w:val="a"/>
    <w:link w:val="a7"/>
    <w:uiPriority w:val="99"/>
    <w:unhideWhenUsed/>
    <w:rsid w:val="00B118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1864"/>
  </w:style>
  <w:style w:type="paragraph" w:styleId="a8">
    <w:name w:val="Balloon Text"/>
    <w:basedOn w:val="a"/>
    <w:link w:val="a9"/>
    <w:uiPriority w:val="99"/>
    <w:semiHidden/>
    <w:unhideWhenUsed/>
    <w:rsid w:val="004B53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B5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2883</Words>
  <Characters>16436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Григораш Олександр Віталіойвич</cp:lastModifiedBy>
  <cp:revision>3</cp:revision>
  <cp:lastPrinted>2015-03-19T05:26:00Z</cp:lastPrinted>
  <dcterms:created xsi:type="dcterms:W3CDTF">2015-03-19T05:17:00Z</dcterms:created>
  <dcterms:modified xsi:type="dcterms:W3CDTF">2015-03-19T05:26:00Z</dcterms:modified>
</cp:coreProperties>
</file>