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9F418" w14:textId="6E6584A3" w:rsidR="00F00BBD" w:rsidRPr="00C17CF3" w:rsidRDefault="00FC319E" w:rsidP="00F00BBD">
      <w:pPr>
        <w:spacing w:after="0" w:line="235" w:lineRule="auto"/>
        <w:jc w:val="center"/>
        <w:rPr>
          <w:rFonts w:eastAsia="Times New Roman"/>
          <w:b/>
          <w:szCs w:val="26"/>
          <w:lang w:eastAsia="ru-RU"/>
        </w:rPr>
      </w:pPr>
      <w:r>
        <w:rPr>
          <w:rFonts w:eastAsia="Times New Roman"/>
          <w:b/>
          <w:szCs w:val="26"/>
          <w:lang w:eastAsia="ru-RU"/>
        </w:rPr>
        <w:t xml:space="preserve">АНАЛІЗ </w:t>
      </w:r>
      <w:r w:rsidR="00F00BBD" w:rsidRPr="00C17CF3">
        <w:rPr>
          <w:rFonts w:eastAsia="Times New Roman"/>
          <w:b/>
          <w:szCs w:val="26"/>
          <w:lang w:eastAsia="ru-RU"/>
        </w:rPr>
        <w:t>РЕГУЛЯТОРНОГО ВПЛИВУ</w:t>
      </w:r>
    </w:p>
    <w:p w14:paraId="58E3ABF2" w14:textId="77777777" w:rsidR="00D601A5" w:rsidRPr="00D601A5" w:rsidRDefault="00464045" w:rsidP="00D601A5">
      <w:pPr>
        <w:spacing w:after="0" w:line="240" w:lineRule="auto"/>
        <w:jc w:val="center"/>
        <w:rPr>
          <w:rFonts w:eastAsia="Times New Roman"/>
          <w:b/>
          <w:szCs w:val="26"/>
          <w:lang w:eastAsia="ru-RU"/>
        </w:rPr>
      </w:pPr>
      <w:r w:rsidRPr="00C17CF3">
        <w:rPr>
          <w:rFonts w:eastAsia="Times New Roman"/>
          <w:b/>
          <w:szCs w:val="26"/>
          <w:lang w:eastAsia="ru-RU"/>
        </w:rPr>
        <w:t xml:space="preserve">до проєкту </w:t>
      </w:r>
      <w:r w:rsidR="00D601A5" w:rsidRPr="00D601A5">
        <w:rPr>
          <w:rFonts w:eastAsia="Times New Roman"/>
          <w:b/>
          <w:szCs w:val="26"/>
          <w:lang w:eastAsia="ru-RU"/>
        </w:rPr>
        <w:t xml:space="preserve">наказу Державної інспекції ядерного регулювання України </w:t>
      </w:r>
    </w:p>
    <w:p w14:paraId="4B6C085E" w14:textId="479E50B5" w:rsidR="00E15C18" w:rsidRPr="00E15C18" w:rsidRDefault="00D601A5" w:rsidP="00E15C18">
      <w:pPr>
        <w:spacing w:after="0" w:line="240" w:lineRule="auto"/>
        <w:jc w:val="center"/>
        <w:rPr>
          <w:rFonts w:eastAsia="Times New Roman"/>
          <w:b/>
          <w:szCs w:val="26"/>
          <w:lang w:eastAsia="ru-RU"/>
        </w:rPr>
      </w:pPr>
      <w:r w:rsidRPr="00D601A5">
        <w:rPr>
          <w:rFonts w:eastAsia="Times New Roman"/>
          <w:b/>
          <w:szCs w:val="26"/>
          <w:lang w:eastAsia="ru-RU"/>
        </w:rPr>
        <w:t xml:space="preserve">«Про внесення змін до деяких </w:t>
      </w:r>
      <w:r w:rsidR="00E15C18" w:rsidRPr="00E15C18">
        <w:rPr>
          <w:rFonts w:eastAsia="Times New Roman"/>
          <w:b/>
          <w:szCs w:val="26"/>
          <w:lang w:eastAsia="ru-RU"/>
        </w:rPr>
        <w:t>наказів Державної інспекції</w:t>
      </w:r>
    </w:p>
    <w:p w14:paraId="314850C3" w14:textId="0A89CF00" w:rsidR="00D601A5" w:rsidRPr="00D601A5" w:rsidRDefault="00E15C18" w:rsidP="00E15C18">
      <w:pPr>
        <w:spacing w:after="0" w:line="240" w:lineRule="auto"/>
        <w:jc w:val="center"/>
        <w:rPr>
          <w:rFonts w:eastAsia="Times New Roman"/>
          <w:b/>
          <w:szCs w:val="26"/>
          <w:lang w:eastAsia="ru-RU"/>
        </w:rPr>
      </w:pPr>
      <w:r w:rsidRPr="00E15C18">
        <w:rPr>
          <w:rFonts w:eastAsia="Times New Roman"/>
          <w:b/>
          <w:szCs w:val="26"/>
          <w:lang w:eastAsia="ru-RU"/>
        </w:rPr>
        <w:t>ядерного регулювання України</w:t>
      </w:r>
      <w:r w:rsidR="00D601A5" w:rsidRPr="00D601A5">
        <w:rPr>
          <w:rFonts w:eastAsia="Times New Roman"/>
          <w:b/>
          <w:szCs w:val="26"/>
          <w:lang w:eastAsia="ru-RU"/>
        </w:rPr>
        <w:t>»</w:t>
      </w:r>
    </w:p>
    <w:p w14:paraId="30F197B1" w14:textId="324D41D7" w:rsidR="00464045" w:rsidRPr="009A78D8" w:rsidRDefault="00464045" w:rsidP="00D601A5">
      <w:pPr>
        <w:spacing w:before="120" w:after="0" w:line="240" w:lineRule="auto"/>
        <w:jc w:val="center"/>
        <w:rPr>
          <w:rFonts w:eastAsia="Times New Roman"/>
          <w:b/>
          <w:szCs w:val="26"/>
          <w:lang w:eastAsia="ru-RU"/>
        </w:rPr>
      </w:pPr>
    </w:p>
    <w:p w14:paraId="3F551D3E" w14:textId="77777777" w:rsidR="00464045" w:rsidRPr="009A78D8" w:rsidRDefault="00464045" w:rsidP="00464045">
      <w:pPr>
        <w:spacing w:after="0" w:line="240" w:lineRule="auto"/>
        <w:jc w:val="center"/>
        <w:rPr>
          <w:rFonts w:eastAsia="Times New Roman"/>
          <w:b/>
          <w:szCs w:val="26"/>
          <w:lang w:eastAsia="ru-RU"/>
        </w:rPr>
      </w:pPr>
    </w:p>
    <w:p w14:paraId="3F4FB95A" w14:textId="77777777" w:rsidR="00464045" w:rsidRPr="00C17CF3" w:rsidRDefault="00464045" w:rsidP="00464045">
      <w:pPr>
        <w:spacing w:after="0" w:line="240" w:lineRule="auto"/>
        <w:jc w:val="center"/>
        <w:rPr>
          <w:rFonts w:eastAsia="Times New Roman"/>
          <w:b/>
          <w:szCs w:val="26"/>
          <w:lang w:eastAsia="ru-RU"/>
        </w:rPr>
      </w:pPr>
    </w:p>
    <w:p w14:paraId="708685C3" w14:textId="77777777" w:rsidR="00464045" w:rsidRPr="009A78D8" w:rsidRDefault="00464045" w:rsidP="00464045">
      <w:pPr>
        <w:ind w:firstLine="567"/>
        <w:rPr>
          <w:b/>
          <w:szCs w:val="26"/>
        </w:rPr>
      </w:pPr>
      <w:r w:rsidRPr="008D6CC9">
        <w:rPr>
          <w:b/>
          <w:szCs w:val="26"/>
        </w:rPr>
        <w:t>І. Визначення проблеми</w:t>
      </w:r>
    </w:p>
    <w:p w14:paraId="73C68266" w14:textId="30F56FCC" w:rsidR="00464045" w:rsidRPr="009A78D8" w:rsidRDefault="00464045" w:rsidP="00464045">
      <w:pPr>
        <w:spacing w:after="0" w:line="240" w:lineRule="auto"/>
        <w:ind w:firstLine="720"/>
        <w:jc w:val="both"/>
        <w:rPr>
          <w:szCs w:val="26"/>
        </w:rPr>
      </w:pPr>
      <w:r w:rsidRPr="00C17CF3">
        <w:rPr>
          <w:rFonts w:eastAsia="Times New Roman"/>
          <w:szCs w:val="26"/>
          <w:lang w:eastAsia="ru-RU"/>
        </w:rPr>
        <w:t xml:space="preserve">Правові та організаційні засади дозвільної діяльності у сфері використання ядерної енергії встановлені Законом України </w:t>
      </w:r>
      <w:r w:rsidR="00F00BBD">
        <w:rPr>
          <w:rFonts w:eastAsia="Times New Roman"/>
          <w:szCs w:val="26"/>
          <w:lang w:eastAsia="ru-RU"/>
        </w:rPr>
        <w:t>«</w:t>
      </w:r>
      <w:r w:rsidRPr="00C17CF3">
        <w:rPr>
          <w:rFonts w:eastAsia="Times New Roman"/>
          <w:szCs w:val="26"/>
          <w:lang w:eastAsia="ru-RU"/>
        </w:rPr>
        <w:t>Про дозвільну діяльність у сфері використання ядерної енергії</w:t>
      </w:r>
      <w:r w:rsidR="00F00BBD">
        <w:rPr>
          <w:rFonts w:eastAsia="Times New Roman"/>
          <w:szCs w:val="26"/>
          <w:lang w:eastAsia="ru-RU"/>
        </w:rPr>
        <w:t>»</w:t>
      </w:r>
      <w:r w:rsidR="001A344F">
        <w:rPr>
          <w:rFonts w:eastAsia="Times New Roman"/>
          <w:szCs w:val="26"/>
          <w:lang w:eastAsia="ru-RU"/>
        </w:rPr>
        <w:t>.</w:t>
      </w:r>
      <w:r w:rsidRPr="00C17CF3">
        <w:rPr>
          <w:rFonts w:eastAsia="Times New Roman"/>
          <w:bCs/>
          <w:iCs/>
          <w:szCs w:val="26"/>
          <w:lang w:eastAsia="ru-RU"/>
        </w:rPr>
        <w:t xml:space="preserve"> </w:t>
      </w:r>
      <w:r w:rsidRPr="00C17CF3">
        <w:rPr>
          <w:rFonts w:eastAsia="Times New Roman"/>
          <w:szCs w:val="26"/>
          <w:lang w:eastAsia="ru-RU"/>
        </w:rPr>
        <w:t>1</w:t>
      </w:r>
      <w:r w:rsidRPr="009A78D8">
        <w:rPr>
          <w:rFonts w:eastAsia="Times New Roman"/>
          <w:szCs w:val="26"/>
          <w:lang w:eastAsia="ru-RU"/>
        </w:rPr>
        <w:t>6</w:t>
      </w:r>
      <w:r w:rsidRPr="00C17CF3">
        <w:rPr>
          <w:rFonts w:eastAsia="Times New Roman"/>
          <w:szCs w:val="26"/>
          <w:lang w:eastAsia="ru-RU"/>
        </w:rPr>
        <w:t xml:space="preserve"> л</w:t>
      </w:r>
      <w:r w:rsidRPr="009A78D8">
        <w:rPr>
          <w:rFonts w:eastAsia="Times New Roman"/>
          <w:szCs w:val="26"/>
          <w:lang w:eastAsia="ru-RU"/>
        </w:rPr>
        <w:t>истопада</w:t>
      </w:r>
      <w:r w:rsidRPr="00C17CF3">
        <w:rPr>
          <w:rFonts w:eastAsia="Times New Roman"/>
          <w:szCs w:val="26"/>
          <w:lang w:eastAsia="ru-RU"/>
        </w:rPr>
        <w:t xml:space="preserve"> 20</w:t>
      </w:r>
      <w:r w:rsidRPr="009A78D8">
        <w:rPr>
          <w:rFonts w:eastAsia="Times New Roman"/>
          <w:szCs w:val="26"/>
          <w:lang w:eastAsia="ru-RU"/>
        </w:rPr>
        <w:t>22</w:t>
      </w:r>
      <w:r w:rsidRPr="00C17CF3">
        <w:rPr>
          <w:rFonts w:eastAsia="Times New Roman"/>
          <w:szCs w:val="26"/>
          <w:lang w:eastAsia="ru-RU"/>
        </w:rPr>
        <w:t xml:space="preserve"> року було прийнято </w:t>
      </w:r>
      <w:r w:rsidRPr="00C17CF3">
        <w:rPr>
          <w:rFonts w:eastAsia="Times New Roman"/>
          <w:bCs/>
          <w:iCs/>
          <w:szCs w:val="26"/>
          <w:lang w:eastAsia="ru-RU"/>
        </w:rPr>
        <w:t xml:space="preserve">Закон України </w:t>
      </w:r>
      <w:r w:rsidR="00DB5E83">
        <w:rPr>
          <w:rFonts w:eastAsia="Times New Roman"/>
          <w:szCs w:val="26"/>
          <w:lang w:eastAsia="ru-RU"/>
        </w:rPr>
        <w:t>«</w:t>
      </w:r>
      <w:r w:rsidRPr="00C17CF3">
        <w:rPr>
          <w:rFonts w:eastAsia="Times New Roman"/>
          <w:szCs w:val="26"/>
          <w:lang w:eastAsia="ru-RU"/>
        </w:rPr>
        <w:t>Про внесення змін до</w:t>
      </w:r>
      <w:r w:rsidR="00F00BBD">
        <w:rPr>
          <w:rFonts w:eastAsia="Times New Roman"/>
          <w:szCs w:val="26"/>
          <w:lang w:eastAsia="ru-RU"/>
        </w:rPr>
        <w:t xml:space="preserve"> Закону України «</w:t>
      </w:r>
      <w:r w:rsidRPr="00C17CF3">
        <w:rPr>
          <w:rFonts w:eastAsia="Times New Roman"/>
          <w:szCs w:val="26"/>
          <w:lang w:eastAsia="ru-RU"/>
        </w:rPr>
        <w:t>Про дозвільну діяльність у сфері використання ядерної енергії</w:t>
      </w:r>
      <w:r w:rsidR="00F00BBD">
        <w:rPr>
          <w:rFonts w:eastAsia="Times New Roman"/>
          <w:szCs w:val="26"/>
          <w:lang w:eastAsia="ru-RU"/>
        </w:rPr>
        <w:t>»</w:t>
      </w:r>
      <w:r w:rsidRPr="009A78D8">
        <w:rPr>
          <w:rFonts w:eastAsia="Times New Roman"/>
          <w:szCs w:val="26"/>
          <w:lang w:eastAsia="ru-RU"/>
        </w:rPr>
        <w:t xml:space="preserve"> № 2755-</w:t>
      </w:r>
      <w:r w:rsidRPr="009A78D8">
        <w:rPr>
          <w:rFonts w:eastAsia="Times New Roman"/>
          <w:szCs w:val="26"/>
          <w:lang w:val="en-US" w:eastAsia="ru-RU"/>
        </w:rPr>
        <w:t>IX</w:t>
      </w:r>
      <w:r w:rsidRPr="009A78D8">
        <w:rPr>
          <w:rFonts w:eastAsia="Times New Roman"/>
          <w:szCs w:val="26"/>
          <w:lang w:eastAsia="ru-RU"/>
        </w:rPr>
        <w:t xml:space="preserve"> (далі Закон - № 2755)</w:t>
      </w:r>
      <w:r w:rsidR="00DB5E83">
        <w:rPr>
          <w:rFonts w:eastAsia="Times New Roman"/>
          <w:szCs w:val="26"/>
          <w:lang w:eastAsia="ru-RU"/>
        </w:rPr>
        <w:t>.</w:t>
      </w:r>
      <w:r w:rsidRPr="00C17CF3">
        <w:rPr>
          <w:rFonts w:eastAsia="Times New Roman"/>
          <w:szCs w:val="26"/>
          <w:lang w:eastAsia="ru-RU"/>
        </w:rPr>
        <w:t xml:space="preserve"> </w:t>
      </w:r>
      <w:r w:rsidR="00DB5E83" w:rsidRPr="00DB5E83">
        <w:rPr>
          <w:rFonts w:eastAsia="Times New Roman"/>
          <w:szCs w:val="26"/>
          <w:lang w:eastAsia="ru-RU"/>
        </w:rPr>
        <w:t>Відповідно до прийнятих змін, із процедури ліцензування у сфері використання ядерної енергії виключено такий вид ліцензування як переоформлення ліцензії.</w:t>
      </w:r>
    </w:p>
    <w:p w14:paraId="28FA560A" w14:textId="77777777" w:rsidR="001A344F" w:rsidRDefault="00464045" w:rsidP="00464045">
      <w:pPr>
        <w:spacing w:after="0" w:line="240" w:lineRule="auto"/>
        <w:ind w:firstLine="720"/>
        <w:jc w:val="both"/>
        <w:rPr>
          <w:szCs w:val="26"/>
        </w:rPr>
      </w:pPr>
      <w:r w:rsidRPr="00DB5E83">
        <w:rPr>
          <w:szCs w:val="26"/>
        </w:rPr>
        <w:t xml:space="preserve">В зв'язку з цим виникла необхідність приведення до норм Закону 2755-IX </w:t>
      </w:r>
      <w:r w:rsidR="001A344F">
        <w:rPr>
          <w:szCs w:val="26"/>
        </w:rPr>
        <w:t>наступних</w:t>
      </w:r>
      <w:r w:rsidR="00CC76CA" w:rsidRPr="00DB5E83">
        <w:rPr>
          <w:szCs w:val="26"/>
        </w:rPr>
        <w:t xml:space="preserve"> нормативно-правових актів Держатомрегулювання</w:t>
      </w:r>
      <w:r w:rsidR="001A344F">
        <w:rPr>
          <w:szCs w:val="26"/>
        </w:rPr>
        <w:t xml:space="preserve">: </w:t>
      </w:r>
    </w:p>
    <w:p w14:paraId="177A9878" w14:textId="7010E0D8" w:rsidR="001A344F" w:rsidRPr="001A344F" w:rsidRDefault="001A344F" w:rsidP="001A344F">
      <w:pPr>
        <w:spacing w:after="0" w:line="240" w:lineRule="auto"/>
        <w:ind w:firstLine="720"/>
        <w:jc w:val="both"/>
        <w:rPr>
          <w:szCs w:val="26"/>
        </w:rPr>
      </w:pPr>
      <w:r w:rsidRPr="001A344F">
        <w:rPr>
          <w:bCs/>
          <w:szCs w:val="26"/>
        </w:rPr>
        <w:t>Вимог до звіту про аналіз безпеки провадження діяльності з виробництва джерел іонізуючого випромінювання</w:t>
      </w:r>
      <w:r w:rsidRPr="001A344F">
        <w:rPr>
          <w:szCs w:val="26"/>
        </w:rPr>
        <w:t>, затверджен</w:t>
      </w:r>
      <w:r w:rsidR="00AB3D7B">
        <w:rPr>
          <w:szCs w:val="26"/>
        </w:rPr>
        <w:t>их</w:t>
      </w:r>
      <w:r w:rsidRPr="001A344F">
        <w:rPr>
          <w:szCs w:val="26"/>
        </w:rPr>
        <w:t xml:space="preserve"> наказом Державної інспекції ядерного регулювання України від 17 серпня 2001 року № 62, зареєстрован</w:t>
      </w:r>
      <w:r w:rsidR="00066670">
        <w:rPr>
          <w:szCs w:val="26"/>
        </w:rPr>
        <w:t>их</w:t>
      </w:r>
      <w:r w:rsidRPr="001A344F">
        <w:rPr>
          <w:szCs w:val="26"/>
        </w:rPr>
        <w:t xml:space="preserve"> в Міністерстві юстиції України </w:t>
      </w:r>
      <w:r w:rsidRPr="001A344F">
        <w:rPr>
          <w:bCs/>
          <w:szCs w:val="26"/>
        </w:rPr>
        <w:t>31 серпня 2001 р</w:t>
      </w:r>
      <w:r>
        <w:rPr>
          <w:bCs/>
          <w:szCs w:val="26"/>
        </w:rPr>
        <w:t>оку</w:t>
      </w:r>
      <w:r w:rsidRPr="001A344F">
        <w:rPr>
          <w:bCs/>
          <w:szCs w:val="26"/>
        </w:rPr>
        <w:t xml:space="preserve"> за № 774/5965</w:t>
      </w:r>
      <w:r w:rsidRPr="001A344F">
        <w:rPr>
          <w:szCs w:val="26"/>
        </w:rPr>
        <w:t xml:space="preserve"> (із змінами)</w:t>
      </w:r>
      <w:r w:rsidR="00934044">
        <w:rPr>
          <w:szCs w:val="26"/>
        </w:rPr>
        <w:t xml:space="preserve"> – (далі наказ № 62)</w:t>
      </w:r>
      <w:r w:rsidRPr="001A344F">
        <w:rPr>
          <w:szCs w:val="26"/>
        </w:rPr>
        <w:t>;</w:t>
      </w:r>
    </w:p>
    <w:p w14:paraId="5537FF9C" w14:textId="77777777" w:rsidR="001A344F" w:rsidRPr="001A344F" w:rsidRDefault="001A344F" w:rsidP="001A344F">
      <w:pPr>
        <w:spacing w:after="0" w:line="240" w:lineRule="auto"/>
        <w:ind w:firstLine="720"/>
        <w:jc w:val="both"/>
        <w:rPr>
          <w:szCs w:val="26"/>
        </w:rPr>
      </w:pPr>
      <w:r w:rsidRPr="001A344F">
        <w:rPr>
          <w:bCs/>
          <w:szCs w:val="26"/>
        </w:rPr>
        <w:t>Положення про перелік та вимоги щодо форми та змісту документів, що подаються для отримання ліцензії на провадження окремих видів діяльності у сфері використання ядерної енергії, затвердженого наказом Державної інспекції ядерного регулювання України від 06 серпня 2012 року № 153, зареєстрованого в Міністерстві юстиції України 29 серпня 2012 року за № 1453/21765</w:t>
      </w:r>
      <w:r w:rsidRPr="001A344F">
        <w:rPr>
          <w:b/>
          <w:bCs/>
          <w:szCs w:val="26"/>
        </w:rPr>
        <w:t xml:space="preserve"> </w:t>
      </w:r>
      <w:r w:rsidRPr="001A344F">
        <w:rPr>
          <w:bCs/>
          <w:szCs w:val="26"/>
        </w:rPr>
        <w:t xml:space="preserve">(із змінами) – </w:t>
      </w:r>
      <w:r w:rsidRPr="00934044">
        <w:rPr>
          <w:bCs/>
          <w:szCs w:val="26"/>
        </w:rPr>
        <w:t>(далі наказ № 153)</w:t>
      </w:r>
      <w:r w:rsidRPr="00934044">
        <w:rPr>
          <w:szCs w:val="26"/>
        </w:rPr>
        <w:t>;</w:t>
      </w:r>
    </w:p>
    <w:p w14:paraId="6055D4DB" w14:textId="5DDF6F00" w:rsidR="001A344F" w:rsidRPr="001A344F" w:rsidRDefault="001A344F" w:rsidP="001A344F">
      <w:pPr>
        <w:spacing w:after="0" w:line="240" w:lineRule="auto"/>
        <w:ind w:firstLine="720"/>
        <w:jc w:val="both"/>
        <w:rPr>
          <w:szCs w:val="26"/>
        </w:rPr>
      </w:pPr>
      <w:r w:rsidRPr="001A344F">
        <w:rPr>
          <w:bCs/>
          <w:szCs w:val="26"/>
        </w:rPr>
        <w:t>Положення про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 затвердженого наказом Державної інспекції ядерного регулювання України від 28 січня 2015 року № 12</w:t>
      </w:r>
      <w:r w:rsidRPr="001A344F">
        <w:rPr>
          <w:szCs w:val="26"/>
        </w:rPr>
        <w:t xml:space="preserve">, зареєстрованого в Міністерстві юстиції України </w:t>
      </w:r>
      <w:r w:rsidRPr="001A344F">
        <w:rPr>
          <w:bCs/>
          <w:szCs w:val="26"/>
        </w:rPr>
        <w:t>від 12 лютого 2015 р</w:t>
      </w:r>
      <w:r>
        <w:rPr>
          <w:bCs/>
          <w:szCs w:val="26"/>
        </w:rPr>
        <w:t>оку</w:t>
      </w:r>
      <w:r w:rsidRPr="001A344F">
        <w:rPr>
          <w:bCs/>
          <w:szCs w:val="26"/>
        </w:rPr>
        <w:t xml:space="preserve"> за № 152/26597</w:t>
      </w:r>
      <w:r w:rsidR="00934044">
        <w:rPr>
          <w:bCs/>
          <w:szCs w:val="26"/>
        </w:rPr>
        <w:t xml:space="preserve"> – (далі наказ № 12</w:t>
      </w:r>
      <w:r w:rsidRPr="001A344F">
        <w:rPr>
          <w:szCs w:val="26"/>
        </w:rPr>
        <w:t>.</w:t>
      </w:r>
    </w:p>
    <w:p w14:paraId="502FDD49" w14:textId="17F49C07" w:rsidR="00575840" w:rsidRDefault="00464045" w:rsidP="00934044">
      <w:pPr>
        <w:spacing w:after="0" w:line="240" w:lineRule="auto"/>
        <w:ind w:firstLine="720"/>
        <w:jc w:val="both"/>
        <w:rPr>
          <w:szCs w:val="26"/>
        </w:rPr>
      </w:pPr>
      <w:r w:rsidRPr="00934044">
        <w:rPr>
          <w:szCs w:val="26"/>
        </w:rPr>
        <w:t xml:space="preserve">Проєктом </w:t>
      </w:r>
      <w:r w:rsidR="001A344F" w:rsidRPr="00934044">
        <w:rPr>
          <w:szCs w:val="26"/>
        </w:rPr>
        <w:t>наказу</w:t>
      </w:r>
      <w:r w:rsidRPr="00934044">
        <w:rPr>
          <w:szCs w:val="26"/>
        </w:rPr>
        <w:t xml:space="preserve"> </w:t>
      </w:r>
      <w:r w:rsidR="00F660C6">
        <w:rPr>
          <w:szCs w:val="26"/>
        </w:rPr>
        <w:t xml:space="preserve">також </w:t>
      </w:r>
      <w:r w:rsidR="001A344F" w:rsidRPr="00934044">
        <w:rPr>
          <w:szCs w:val="26"/>
        </w:rPr>
        <w:t>прив</w:t>
      </w:r>
      <w:r w:rsidR="00934044" w:rsidRPr="00934044">
        <w:rPr>
          <w:szCs w:val="26"/>
        </w:rPr>
        <w:t>о</w:t>
      </w:r>
      <w:r w:rsidR="001A344F" w:rsidRPr="00934044">
        <w:rPr>
          <w:szCs w:val="26"/>
        </w:rPr>
        <w:t>д</w:t>
      </w:r>
      <w:r w:rsidR="00934044" w:rsidRPr="00934044">
        <w:rPr>
          <w:szCs w:val="26"/>
        </w:rPr>
        <w:t>яться</w:t>
      </w:r>
      <w:r w:rsidR="001A344F" w:rsidRPr="001A344F">
        <w:rPr>
          <w:szCs w:val="26"/>
        </w:rPr>
        <w:t xml:space="preserve"> у відповідність до </w:t>
      </w:r>
      <w:r w:rsidR="001A344F" w:rsidRPr="00066670">
        <w:rPr>
          <w:szCs w:val="26"/>
        </w:rPr>
        <w:t>Законів України</w:t>
      </w:r>
      <w:r w:rsidR="001A344F" w:rsidRPr="001A344F">
        <w:rPr>
          <w:szCs w:val="26"/>
        </w:rPr>
        <w:t xml:space="preserve"> «Про внесення змін до деяких законодавчих актів України щодо використання печаток юридичними особами та фізичними особами – підприємцями» № 1982-VIII від 23.03.2017, «Про внесення змін до деяких законодавчих актів України у зв’язку з прийняттям Закону України «Про стандартизацію» від 20.09.2019 № 124-</w:t>
      </w:r>
      <w:r w:rsidR="001A344F" w:rsidRPr="00934044">
        <w:rPr>
          <w:szCs w:val="26"/>
        </w:rPr>
        <w:t>IX</w:t>
      </w:r>
      <w:r w:rsidR="00934044" w:rsidRPr="00934044">
        <w:rPr>
          <w:szCs w:val="26"/>
        </w:rPr>
        <w:t xml:space="preserve"> накази № 62, № 153, № 12</w:t>
      </w:r>
      <w:r w:rsidR="00575840">
        <w:rPr>
          <w:szCs w:val="26"/>
        </w:rPr>
        <w:t>.</w:t>
      </w:r>
    </w:p>
    <w:p w14:paraId="54FFB38E" w14:textId="62C553DD" w:rsidR="001A344F" w:rsidRPr="00F20CDE" w:rsidRDefault="008D6CC9" w:rsidP="00F660C6">
      <w:pPr>
        <w:spacing w:after="0" w:line="240" w:lineRule="auto"/>
        <w:ind w:firstLine="720"/>
        <w:jc w:val="both"/>
        <w:rPr>
          <w:szCs w:val="26"/>
        </w:rPr>
      </w:pPr>
      <w:r>
        <w:rPr>
          <w:szCs w:val="26"/>
        </w:rPr>
        <w:t>Крім того,</w:t>
      </w:r>
      <w:r w:rsidR="00F660C6">
        <w:rPr>
          <w:szCs w:val="26"/>
        </w:rPr>
        <w:t xml:space="preserve"> проєктом пропонується а</w:t>
      </w:r>
      <w:r w:rsidR="00F660C6" w:rsidRPr="001A344F">
        <w:rPr>
          <w:szCs w:val="26"/>
        </w:rPr>
        <w:t>ктуалізу</w:t>
      </w:r>
      <w:r w:rsidR="00F660C6">
        <w:rPr>
          <w:szCs w:val="26"/>
        </w:rPr>
        <w:t>вати,</w:t>
      </w:r>
      <w:r w:rsidR="001A344F" w:rsidRPr="001A344F">
        <w:rPr>
          <w:szCs w:val="26"/>
        </w:rPr>
        <w:t xml:space="preserve"> </w:t>
      </w:r>
      <w:r w:rsidR="00F20CDE">
        <w:rPr>
          <w:szCs w:val="26"/>
        </w:rPr>
        <w:t>відповідно до чинного законодавства</w:t>
      </w:r>
      <w:r w:rsidR="00F660C6">
        <w:rPr>
          <w:szCs w:val="26"/>
        </w:rPr>
        <w:t>,</w:t>
      </w:r>
      <w:r w:rsidR="00F20CDE">
        <w:rPr>
          <w:szCs w:val="26"/>
        </w:rPr>
        <w:t xml:space="preserve"> </w:t>
      </w:r>
      <w:r w:rsidR="001A344F" w:rsidRPr="001A344F">
        <w:rPr>
          <w:szCs w:val="26"/>
        </w:rPr>
        <w:t>назв</w:t>
      </w:r>
      <w:r w:rsidR="00934044">
        <w:rPr>
          <w:szCs w:val="26"/>
        </w:rPr>
        <w:t>и</w:t>
      </w:r>
      <w:r w:rsidR="001A344F" w:rsidRPr="001A344F">
        <w:rPr>
          <w:szCs w:val="26"/>
        </w:rPr>
        <w:t xml:space="preserve"> </w:t>
      </w:r>
      <w:r w:rsidR="00934044">
        <w:rPr>
          <w:szCs w:val="26"/>
        </w:rPr>
        <w:t xml:space="preserve">деяких </w:t>
      </w:r>
      <w:r w:rsidR="001A344F" w:rsidRPr="001A344F">
        <w:rPr>
          <w:szCs w:val="26"/>
        </w:rPr>
        <w:t>нормативно-правових актів та назв</w:t>
      </w:r>
      <w:r w:rsidR="00F20CDE">
        <w:rPr>
          <w:szCs w:val="26"/>
        </w:rPr>
        <w:t>и</w:t>
      </w:r>
      <w:r w:rsidR="001A344F" w:rsidRPr="001A344F">
        <w:rPr>
          <w:szCs w:val="26"/>
        </w:rPr>
        <w:t xml:space="preserve"> документів, що містяться у переліку документів, що подаються для отримання ліцензії на провадження окремих видів діяльності у сфері використання ядерної енергії</w:t>
      </w:r>
      <w:r w:rsidR="00F660C6">
        <w:rPr>
          <w:szCs w:val="26"/>
        </w:rPr>
        <w:t>,</w:t>
      </w:r>
      <w:r w:rsidR="00575840">
        <w:rPr>
          <w:szCs w:val="26"/>
        </w:rPr>
        <w:t xml:space="preserve"> з </w:t>
      </w:r>
      <w:r w:rsidR="00575840" w:rsidRPr="00F660C6">
        <w:rPr>
          <w:szCs w:val="26"/>
        </w:rPr>
        <w:t xml:space="preserve">метою </w:t>
      </w:r>
      <w:r w:rsidR="001A344F" w:rsidRPr="00F660C6">
        <w:rPr>
          <w:szCs w:val="26"/>
        </w:rPr>
        <w:t>спрощення</w:t>
      </w:r>
      <w:r w:rsidR="00F660C6">
        <w:rPr>
          <w:szCs w:val="26"/>
        </w:rPr>
        <w:t xml:space="preserve"> </w:t>
      </w:r>
      <w:r w:rsidR="001A344F" w:rsidRPr="00F660C6">
        <w:rPr>
          <w:szCs w:val="26"/>
        </w:rPr>
        <w:t>інформації для суб’єктів господарювання у сфері використання ядерної енергії</w:t>
      </w:r>
      <w:r w:rsidR="00575840" w:rsidRPr="00F660C6">
        <w:rPr>
          <w:szCs w:val="26"/>
        </w:rPr>
        <w:t xml:space="preserve">, </w:t>
      </w:r>
      <w:r w:rsidR="001A344F" w:rsidRPr="00F660C6">
        <w:rPr>
          <w:szCs w:val="26"/>
        </w:rPr>
        <w:t>належного врахування ліцензійних вимог щодо безпеки провадженн</w:t>
      </w:r>
      <w:r w:rsidR="00F660C6">
        <w:rPr>
          <w:szCs w:val="26"/>
        </w:rPr>
        <w:t xml:space="preserve">я діяльності з використання ДІВ. Так, з </w:t>
      </w:r>
      <w:r w:rsidR="00F20CDE" w:rsidRPr="00F20CDE">
        <w:rPr>
          <w:szCs w:val="26"/>
        </w:rPr>
        <w:t xml:space="preserve">урахуванням положень, передбачених  Загальними правилами радіаційної безпеки використання джерел іонізуючого </w:t>
      </w:r>
      <w:r w:rsidR="00F20CDE" w:rsidRPr="00F20CDE">
        <w:rPr>
          <w:szCs w:val="26"/>
        </w:rPr>
        <w:lastRenderedPageBreak/>
        <w:t>випромінювання у медицині, затверджен</w:t>
      </w:r>
      <w:r w:rsidR="00066670">
        <w:rPr>
          <w:szCs w:val="26"/>
        </w:rPr>
        <w:t>их</w:t>
      </w:r>
      <w:r w:rsidR="00F20CDE" w:rsidRPr="00F20CDE">
        <w:rPr>
          <w:szCs w:val="26"/>
        </w:rPr>
        <w:t xml:space="preserve"> спільним наказом Держатомрегулювання та Міністерства охорони здоров’я від 16.02.2017 № 51/15, </w:t>
      </w:r>
      <w:proofErr w:type="spellStart"/>
      <w:r w:rsidR="00F20CDE" w:rsidRPr="00F20CDE">
        <w:rPr>
          <w:szCs w:val="26"/>
        </w:rPr>
        <w:t>зареєстрован</w:t>
      </w:r>
      <w:r w:rsidR="00066670">
        <w:rPr>
          <w:szCs w:val="26"/>
        </w:rPr>
        <w:t>х</w:t>
      </w:r>
      <w:proofErr w:type="spellEnd"/>
      <w:r w:rsidR="00F20CDE" w:rsidRPr="00F20CDE">
        <w:rPr>
          <w:szCs w:val="26"/>
        </w:rPr>
        <w:t xml:space="preserve"> в Мін’юсті 18.05.2017 за № 636/30504, т</w:t>
      </w:r>
      <w:r w:rsidR="00F660C6">
        <w:rPr>
          <w:szCs w:val="26"/>
        </w:rPr>
        <w:t>а</w:t>
      </w:r>
      <w:r w:rsidR="00F20CDE" w:rsidRPr="00F20CDE">
        <w:rPr>
          <w:szCs w:val="26"/>
        </w:rPr>
        <w:t xml:space="preserve"> </w:t>
      </w:r>
      <w:r w:rsidR="001A344F" w:rsidRPr="00F20CDE">
        <w:rPr>
          <w:szCs w:val="26"/>
        </w:rPr>
        <w:t xml:space="preserve">з метою однозначного </w:t>
      </w:r>
      <w:r w:rsidR="00F660C6">
        <w:rPr>
          <w:szCs w:val="26"/>
        </w:rPr>
        <w:t>право</w:t>
      </w:r>
      <w:r w:rsidR="001A344F" w:rsidRPr="00F20CDE">
        <w:rPr>
          <w:szCs w:val="26"/>
        </w:rPr>
        <w:t>застосування</w:t>
      </w:r>
      <w:r w:rsidR="00F20CDE" w:rsidRPr="00F20CDE">
        <w:rPr>
          <w:szCs w:val="26"/>
        </w:rPr>
        <w:t xml:space="preserve"> уточняються</w:t>
      </w:r>
      <w:r w:rsidR="001A344F" w:rsidRPr="00F20CDE">
        <w:rPr>
          <w:szCs w:val="26"/>
        </w:rPr>
        <w:t xml:space="preserve"> вид</w:t>
      </w:r>
      <w:r w:rsidR="00066670">
        <w:rPr>
          <w:szCs w:val="26"/>
        </w:rPr>
        <w:t>и</w:t>
      </w:r>
      <w:r w:rsidR="001A344F" w:rsidRPr="00F20CDE">
        <w:rPr>
          <w:szCs w:val="26"/>
        </w:rPr>
        <w:t xml:space="preserve"> </w:t>
      </w:r>
      <w:proofErr w:type="spellStart"/>
      <w:r w:rsidR="001A344F" w:rsidRPr="00F20CDE">
        <w:rPr>
          <w:szCs w:val="26"/>
        </w:rPr>
        <w:t>проєктів</w:t>
      </w:r>
      <w:proofErr w:type="spellEnd"/>
      <w:r w:rsidR="001A344F" w:rsidRPr="00F20CDE">
        <w:rPr>
          <w:szCs w:val="26"/>
        </w:rPr>
        <w:t xml:space="preserve"> на які подається висновок</w:t>
      </w:r>
      <w:r w:rsidR="001A344F" w:rsidRPr="00F20CDE">
        <w:rPr>
          <w:bCs/>
          <w:szCs w:val="26"/>
        </w:rPr>
        <w:t xml:space="preserve"> державної експертизи з радіаційної безпеки.</w:t>
      </w:r>
    </w:p>
    <w:p w14:paraId="5FBB35F0" w14:textId="0705AD5B" w:rsidR="00AD3872" w:rsidRPr="009A78D8" w:rsidRDefault="001A344F" w:rsidP="00464045">
      <w:pPr>
        <w:spacing w:after="0" w:line="240" w:lineRule="auto"/>
        <w:ind w:firstLine="720"/>
        <w:jc w:val="both"/>
        <w:rPr>
          <w:szCs w:val="26"/>
        </w:rPr>
      </w:pPr>
      <w:r w:rsidRPr="001A344F">
        <w:rPr>
          <w:szCs w:val="26"/>
        </w:rPr>
        <w:t>Також у зв’язку з перетворенням територіальних органів Державної інспекції ядерного регулювання як юридичних осіб публічного права на структурні підрозділи Держатомрегулювання (постанова Кабінету Міністрів України від 8 червня 2016 р. № 358) пропонується виключити територіальні органи Держатомрегулювання, як такі, що мають право від свого імені видавати ліцензії у сфері використання ядерної енергії.</w:t>
      </w:r>
    </w:p>
    <w:p w14:paraId="1B985E47" w14:textId="77777777" w:rsidR="00464045" w:rsidRPr="009A78D8" w:rsidRDefault="00464045" w:rsidP="00464045">
      <w:pPr>
        <w:spacing w:after="0" w:line="240" w:lineRule="auto"/>
        <w:ind w:firstLine="720"/>
        <w:jc w:val="both"/>
        <w:rPr>
          <w:szCs w:val="26"/>
        </w:rPr>
      </w:pPr>
    </w:p>
    <w:p w14:paraId="3F6595FF" w14:textId="77777777" w:rsidR="00464045" w:rsidRPr="009A78D8" w:rsidRDefault="00464045" w:rsidP="00464045">
      <w:pPr>
        <w:spacing w:after="0" w:line="240" w:lineRule="auto"/>
        <w:ind w:firstLine="720"/>
        <w:jc w:val="both"/>
        <w:rPr>
          <w:szCs w:val="26"/>
        </w:rPr>
      </w:pPr>
      <w:r w:rsidRPr="009A78D8">
        <w:rPr>
          <w:szCs w:val="26"/>
        </w:rPr>
        <w:t>Основні групи (підгрупи), на які проблема справляє вплив:</w:t>
      </w:r>
    </w:p>
    <w:p w14:paraId="37382710" w14:textId="77777777" w:rsidR="00464045" w:rsidRPr="009A78D8" w:rsidRDefault="00464045" w:rsidP="00464045">
      <w:pPr>
        <w:spacing w:after="0" w:line="240" w:lineRule="auto"/>
        <w:ind w:firstLine="720"/>
        <w:jc w:val="both"/>
        <w:rPr>
          <w:szCs w:val="26"/>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3"/>
        <w:gridCol w:w="1550"/>
        <w:gridCol w:w="1933"/>
      </w:tblGrid>
      <w:tr w:rsidR="00464045" w:rsidRPr="009A78D8" w14:paraId="1407E761" w14:textId="77777777" w:rsidTr="001A344F">
        <w:tc>
          <w:tcPr>
            <w:tcW w:w="3091" w:type="pct"/>
          </w:tcPr>
          <w:p w14:paraId="003F58F9" w14:textId="77777777" w:rsidR="00464045" w:rsidRPr="009A78D8" w:rsidRDefault="00464045" w:rsidP="001A344F">
            <w:pPr>
              <w:spacing w:after="0" w:line="240" w:lineRule="auto"/>
              <w:ind w:firstLine="720"/>
              <w:jc w:val="both"/>
              <w:rPr>
                <w:szCs w:val="26"/>
              </w:rPr>
            </w:pPr>
            <w:r w:rsidRPr="009A78D8">
              <w:rPr>
                <w:szCs w:val="26"/>
              </w:rPr>
              <w:t>Групи (підгрупи)</w:t>
            </w:r>
          </w:p>
        </w:tc>
        <w:tc>
          <w:tcPr>
            <w:tcW w:w="849" w:type="pct"/>
          </w:tcPr>
          <w:p w14:paraId="1944F8DD" w14:textId="77777777" w:rsidR="00464045" w:rsidRPr="009A78D8" w:rsidRDefault="00464045" w:rsidP="001A344F">
            <w:pPr>
              <w:spacing w:after="0" w:line="240" w:lineRule="auto"/>
              <w:ind w:firstLine="720"/>
              <w:jc w:val="both"/>
              <w:rPr>
                <w:szCs w:val="26"/>
              </w:rPr>
            </w:pPr>
            <w:r w:rsidRPr="009A78D8">
              <w:rPr>
                <w:szCs w:val="26"/>
              </w:rPr>
              <w:t>Так</w:t>
            </w:r>
          </w:p>
        </w:tc>
        <w:tc>
          <w:tcPr>
            <w:tcW w:w="1059" w:type="pct"/>
          </w:tcPr>
          <w:p w14:paraId="060BF6CE" w14:textId="77777777" w:rsidR="00464045" w:rsidRPr="009A78D8" w:rsidRDefault="00464045" w:rsidP="001A344F">
            <w:pPr>
              <w:spacing w:after="0" w:line="240" w:lineRule="auto"/>
              <w:ind w:firstLine="720"/>
              <w:jc w:val="both"/>
              <w:rPr>
                <w:szCs w:val="26"/>
              </w:rPr>
            </w:pPr>
            <w:r w:rsidRPr="009A78D8">
              <w:rPr>
                <w:szCs w:val="26"/>
              </w:rPr>
              <w:t>Ні</w:t>
            </w:r>
          </w:p>
        </w:tc>
      </w:tr>
      <w:tr w:rsidR="00464045" w:rsidRPr="009A78D8" w14:paraId="08135D48" w14:textId="77777777" w:rsidTr="001A344F">
        <w:tc>
          <w:tcPr>
            <w:tcW w:w="3091" w:type="pct"/>
          </w:tcPr>
          <w:p w14:paraId="0E443629" w14:textId="77777777" w:rsidR="00464045" w:rsidRPr="009A78D8" w:rsidRDefault="00464045" w:rsidP="001A344F">
            <w:pPr>
              <w:spacing w:after="0" w:line="240" w:lineRule="auto"/>
              <w:ind w:firstLine="720"/>
              <w:jc w:val="both"/>
              <w:rPr>
                <w:szCs w:val="26"/>
              </w:rPr>
            </w:pPr>
            <w:r w:rsidRPr="009A78D8">
              <w:rPr>
                <w:szCs w:val="26"/>
              </w:rPr>
              <w:t>Громадяни</w:t>
            </w:r>
          </w:p>
        </w:tc>
        <w:tc>
          <w:tcPr>
            <w:tcW w:w="849" w:type="pct"/>
          </w:tcPr>
          <w:p w14:paraId="69DE7839" w14:textId="77777777" w:rsidR="00464045" w:rsidRPr="009A78D8" w:rsidRDefault="00464045" w:rsidP="001A344F">
            <w:pPr>
              <w:spacing w:after="0" w:line="240" w:lineRule="auto"/>
              <w:ind w:firstLine="720"/>
              <w:jc w:val="both"/>
              <w:rPr>
                <w:szCs w:val="26"/>
              </w:rPr>
            </w:pPr>
            <w:r w:rsidRPr="009A78D8">
              <w:rPr>
                <w:szCs w:val="26"/>
              </w:rPr>
              <w:t>-</w:t>
            </w:r>
          </w:p>
        </w:tc>
        <w:tc>
          <w:tcPr>
            <w:tcW w:w="1059" w:type="pct"/>
          </w:tcPr>
          <w:p w14:paraId="16B710FC" w14:textId="77777777" w:rsidR="00464045" w:rsidRPr="009A78D8" w:rsidRDefault="00464045" w:rsidP="001A344F">
            <w:pPr>
              <w:spacing w:after="0" w:line="240" w:lineRule="auto"/>
              <w:ind w:firstLine="720"/>
              <w:jc w:val="both"/>
              <w:rPr>
                <w:szCs w:val="26"/>
              </w:rPr>
            </w:pPr>
            <w:r w:rsidRPr="009A78D8">
              <w:rPr>
                <w:szCs w:val="26"/>
              </w:rPr>
              <w:t>+</w:t>
            </w:r>
          </w:p>
        </w:tc>
      </w:tr>
      <w:tr w:rsidR="00464045" w:rsidRPr="009A78D8" w14:paraId="1DFE9144" w14:textId="77777777" w:rsidTr="001A344F">
        <w:tc>
          <w:tcPr>
            <w:tcW w:w="3091" w:type="pct"/>
          </w:tcPr>
          <w:p w14:paraId="69EE3C71" w14:textId="77777777" w:rsidR="00464045" w:rsidRPr="009A78D8" w:rsidRDefault="00464045" w:rsidP="001A344F">
            <w:pPr>
              <w:spacing w:after="0" w:line="240" w:lineRule="auto"/>
              <w:ind w:firstLine="720"/>
              <w:jc w:val="both"/>
              <w:rPr>
                <w:szCs w:val="26"/>
              </w:rPr>
            </w:pPr>
            <w:r w:rsidRPr="009A78D8">
              <w:rPr>
                <w:szCs w:val="26"/>
              </w:rPr>
              <w:t>Держава</w:t>
            </w:r>
          </w:p>
        </w:tc>
        <w:tc>
          <w:tcPr>
            <w:tcW w:w="849" w:type="pct"/>
          </w:tcPr>
          <w:p w14:paraId="7391981C" w14:textId="77777777" w:rsidR="00464045" w:rsidRPr="009A78D8" w:rsidRDefault="00464045" w:rsidP="001A344F">
            <w:pPr>
              <w:spacing w:after="0" w:line="240" w:lineRule="auto"/>
              <w:ind w:firstLine="720"/>
              <w:jc w:val="both"/>
              <w:rPr>
                <w:szCs w:val="26"/>
              </w:rPr>
            </w:pPr>
            <w:r w:rsidRPr="009A78D8">
              <w:rPr>
                <w:szCs w:val="26"/>
              </w:rPr>
              <w:t>+</w:t>
            </w:r>
          </w:p>
        </w:tc>
        <w:tc>
          <w:tcPr>
            <w:tcW w:w="1059" w:type="pct"/>
          </w:tcPr>
          <w:p w14:paraId="33855AF1" w14:textId="77777777" w:rsidR="00464045" w:rsidRPr="009A78D8" w:rsidRDefault="00464045" w:rsidP="001A344F">
            <w:pPr>
              <w:spacing w:after="0" w:line="240" w:lineRule="auto"/>
              <w:ind w:firstLine="720"/>
              <w:jc w:val="both"/>
              <w:rPr>
                <w:szCs w:val="26"/>
              </w:rPr>
            </w:pPr>
            <w:r w:rsidRPr="009A78D8">
              <w:rPr>
                <w:szCs w:val="26"/>
              </w:rPr>
              <w:t>-</w:t>
            </w:r>
          </w:p>
        </w:tc>
      </w:tr>
      <w:tr w:rsidR="00464045" w:rsidRPr="009A78D8" w14:paraId="7B94F085" w14:textId="77777777" w:rsidTr="001A344F">
        <w:tc>
          <w:tcPr>
            <w:tcW w:w="3091" w:type="pct"/>
          </w:tcPr>
          <w:p w14:paraId="4A179CA5" w14:textId="77777777" w:rsidR="00464045" w:rsidRPr="009A78D8" w:rsidRDefault="00464045" w:rsidP="001A344F">
            <w:pPr>
              <w:spacing w:after="0" w:line="240" w:lineRule="auto"/>
              <w:ind w:firstLine="720"/>
              <w:jc w:val="both"/>
              <w:rPr>
                <w:szCs w:val="26"/>
              </w:rPr>
            </w:pPr>
            <w:r w:rsidRPr="009A78D8">
              <w:rPr>
                <w:szCs w:val="26"/>
              </w:rPr>
              <w:t xml:space="preserve">Суб’єкти господарювання, </w:t>
            </w:r>
          </w:p>
        </w:tc>
        <w:tc>
          <w:tcPr>
            <w:tcW w:w="849" w:type="pct"/>
          </w:tcPr>
          <w:p w14:paraId="06E12F9A" w14:textId="77777777" w:rsidR="00464045" w:rsidRPr="009A78D8" w:rsidRDefault="00464045" w:rsidP="001A344F">
            <w:pPr>
              <w:spacing w:after="0" w:line="240" w:lineRule="auto"/>
              <w:ind w:firstLine="720"/>
              <w:jc w:val="both"/>
              <w:rPr>
                <w:szCs w:val="26"/>
              </w:rPr>
            </w:pPr>
            <w:r w:rsidRPr="009A78D8">
              <w:rPr>
                <w:szCs w:val="26"/>
              </w:rPr>
              <w:t>+</w:t>
            </w:r>
          </w:p>
        </w:tc>
        <w:tc>
          <w:tcPr>
            <w:tcW w:w="1059" w:type="pct"/>
          </w:tcPr>
          <w:p w14:paraId="07EBC944" w14:textId="77777777" w:rsidR="00464045" w:rsidRPr="009A78D8" w:rsidRDefault="00464045" w:rsidP="001A344F">
            <w:pPr>
              <w:spacing w:after="0" w:line="240" w:lineRule="auto"/>
              <w:ind w:firstLine="720"/>
              <w:jc w:val="both"/>
              <w:rPr>
                <w:szCs w:val="26"/>
              </w:rPr>
            </w:pPr>
            <w:r w:rsidRPr="009A78D8">
              <w:rPr>
                <w:szCs w:val="26"/>
              </w:rPr>
              <w:t>-</w:t>
            </w:r>
          </w:p>
        </w:tc>
      </w:tr>
      <w:tr w:rsidR="00464045" w:rsidRPr="009A78D8" w14:paraId="050AA16B" w14:textId="77777777" w:rsidTr="001A344F">
        <w:tc>
          <w:tcPr>
            <w:tcW w:w="3091" w:type="pct"/>
          </w:tcPr>
          <w:p w14:paraId="1BDC0EB6" w14:textId="77777777" w:rsidR="00464045" w:rsidRPr="009A78D8" w:rsidRDefault="00464045" w:rsidP="001A344F">
            <w:pPr>
              <w:spacing w:after="0" w:line="240" w:lineRule="auto"/>
              <w:ind w:firstLine="720"/>
              <w:jc w:val="both"/>
              <w:rPr>
                <w:szCs w:val="26"/>
              </w:rPr>
            </w:pPr>
            <w:r w:rsidRPr="009A78D8">
              <w:rPr>
                <w:szCs w:val="26"/>
              </w:rPr>
              <w:t>у тому числі суб’єкти малого підприємництва</w:t>
            </w:r>
          </w:p>
        </w:tc>
        <w:tc>
          <w:tcPr>
            <w:tcW w:w="849" w:type="pct"/>
          </w:tcPr>
          <w:p w14:paraId="642D2146" w14:textId="77777777" w:rsidR="00464045" w:rsidRPr="009A78D8" w:rsidRDefault="00F00BBD" w:rsidP="001A344F">
            <w:pPr>
              <w:spacing w:after="0" w:line="240" w:lineRule="auto"/>
              <w:ind w:firstLine="720"/>
              <w:jc w:val="both"/>
              <w:rPr>
                <w:szCs w:val="26"/>
              </w:rPr>
            </w:pPr>
            <w:r w:rsidRPr="009A78D8">
              <w:rPr>
                <w:szCs w:val="26"/>
              </w:rPr>
              <w:t>+</w:t>
            </w:r>
          </w:p>
        </w:tc>
        <w:tc>
          <w:tcPr>
            <w:tcW w:w="1059" w:type="pct"/>
          </w:tcPr>
          <w:p w14:paraId="32626D5F" w14:textId="77777777" w:rsidR="00464045" w:rsidRPr="009A78D8" w:rsidRDefault="00F00BBD" w:rsidP="001A344F">
            <w:pPr>
              <w:spacing w:after="0" w:line="240" w:lineRule="auto"/>
              <w:ind w:firstLine="720"/>
              <w:jc w:val="both"/>
              <w:rPr>
                <w:szCs w:val="26"/>
              </w:rPr>
            </w:pPr>
            <w:r w:rsidRPr="009A78D8">
              <w:rPr>
                <w:szCs w:val="26"/>
              </w:rPr>
              <w:t>-</w:t>
            </w:r>
          </w:p>
        </w:tc>
      </w:tr>
    </w:tbl>
    <w:p w14:paraId="03DF396D" w14:textId="77777777" w:rsidR="00464045" w:rsidRPr="009A78D8" w:rsidRDefault="00464045" w:rsidP="00464045">
      <w:pPr>
        <w:spacing w:after="0" w:line="240" w:lineRule="auto"/>
        <w:ind w:firstLine="720"/>
        <w:jc w:val="both"/>
        <w:rPr>
          <w:szCs w:val="26"/>
        </w:rPr>
      </w:pPr>
    </w:p>
    <w:p w14:paraId="25AABCE0" w14:textId="76623971" w:rsidR="00464045" w:rsidRPr="009A78D8" w:rsidRDefault="00464045" w:rsidP="00464045">
      <w:pPr>
        <w:spacing w:after="0" w:line="240" w:lineRule="auto"/>
        <w:ind w:firstLine="720"/>
        <w:jc w:val="both"/>
        <w:rPr>
          <w:szCs w:val="26"/>
        </w:rPr>
      </w:pPr>
      <w:r w:rsidRPr="009A78D8">
        <w:rPr>
          <w:szCs w:val="26"/>
        </w:rPr>
        <w:t xml:space="preserve">Дана проблема не може бути вирішена за допомогою ринкових механізмів, оскільки </w:t>
      </w:r>
      <w:r w:rsidR="00F660C6" w:rsidRPr="00F660C6">
        <w:rPr>
          <w:szCs w:val="26"/>
        </w:rPr>
        <w:t>оновлення</w:t>
      </w:r>
      <w:r w:rsidRPr="00F660C6">
        <w:rPr>
          <w:szCs w:val="26"/>
        </w:rPr>
        <w:t xml:space="preserve"> </w:t>
      </w:r>
      <w:r w:rsidR="00F660C6">
        <w:rPr>
          <w:szCs w:val="26"/>
        </w:rPr>
        <w:t xml:space="preserve">переліку </w:t>
      </w:r>
      <w:r w:rsidR="00F660C6" w:rsidRPr="00F660C6">
        <w:rPr>
          <w:szCs w:val="26"/>
        </w:rPr>
        <w:t>документів</w:t>
      </w:r>
      <w:r w:rsidR="00F660C6">
        <w:rPr>
          <w:szCs w:val="26"/>
        </w:rPr>
        <w:t xml:space="preserve"> для отримання дозвільних документів у сфері використання ядерної енергії </w:t>
      </w:r>
      <w:r w:rsidRPr="009A78D8">
        <w:rPr>
          <w:szCs w:val="26"/>
        </w:rPr>
        <w:t>можливе лише шляхом державного регулювання.</w:t>
      </w:r>
    </w:p>
    <w:p w14:paraId="221CB2A5" w14:textId="47E7AC9D" w:rsidR="00464045" w:rsidRPr="009A78D8" w:rsidRDefault="00464045" w:rsidP="00464045">
      <w:pPr>
        <w:spacing w:after="0" w:line="240" w:lineRule="auto"/>
        <w:ind w:firstLine="720"/>
        <w:jc w:val="both"/>
        <w:rPr>
          <w:szCs w:val="26"/>
        </w:rPr>
      </w:pPr>
      <w:r w:rsidRPr="009A78D8">
        <w:rPr>
          <w:szCs w:val="26"/>
        </w:rPr>
        <w:t>Проблема не може бути розв’язана за допомогою діючих регуляторних актів, оскільки з прийняттям Закону № 2755-</w:t>
      </w:r>
      <w:r w:rsidRPr="009A78D8">
        <w:rPr>
          <w:szCs w:val="26"/>
          <w:lang w:val="en-US"/>
        </w:rPr>
        <w:t>IX</w:t>
      </w:r>
      <w:r w:rsidRPr="009A78D8">
        <w:rPr>
          <w:szCs w:val="26"/>
        </w:rPr>
        <w:t xml:space="preserve"> виникає необхідність у внесенні </w:t>
      </w:r>
      <w:r w:rsidRPr="00F660C6">
        <w:rPr>
          <w:szCs w:val="26"/>
        </w:rPr>
        <w:t>змін</w:t>
      </w:r>
      <w:r w:rsidR="00F00BBD" w:rsidRPr="00F660C6">
        <w:rPr>
          <w:szCs w:val="26"/>
        </w:rPr>
        <w:t xml:space="preserve"> до</w:t>
      </w:r>
      <w:r w:rsidRPr="00F660C6">
        <w:rPr>
          <w:szCs w:val="26"/>
        </w:rPr>
        <w:t xml:space="preserve"> </w:t>
      </w:r>
      <w:r w:rsidR="00F660C6" w:rsidRPr="00F660C6">
        <w:rPr>
          <w:szCs w:val="26"/>
        </w:rPr>
        <w:t xml:space="preserve">наказів № 62, </w:t>
      </w:r>
      <w:r w:rsidR="008D6CC9">
        <w:rPr>
          <w:szCs w:val="26"/>
        </w:rPr>
        <w:t>№ </w:t>
      </w:r>
      <w:r w:rsidR="00F660C6" w:rsidRPr="00F660C6">
        <w:rPr>
          <w:szCs w:val="26"/>
        </w:rPr>
        <w:t xml:space="preserve">153 та № 12 з метою приведення </w:t>
      </w:r>
      <w:r w:rsidR="008D6CC9">
        <w:rPr>
          <w:szCs w:val="26"/>
        </w:rPr>
        <w:t xml:space="preserve">їх </w:t>
      </w:r>
      <w:r w:rsidR="00F660C6" w:rsidRPr="00F660C6">
        <w:rPr>
          <w:szCs w:val="26"/>
        </w:rPr>
        <w:t>у відповідність до законодавства</w:t>
      </w:r>
      <w:r w:rsidRPr="00F660C6">
        <w:rPr>
          <w:szCs w:val="26"/>
        </w:rPr>
        <w:t>.</w:t>
      </w:r>
    </w:p>
    <w:p w14:paraId="41FE328B" w14:textId="77777777" w:rsidR="00464045" w:rsidRPr="009A78D8" w:rsidRDefault="00464045" w:rsidP="00464045">
      <w:pPr>
        <w:spacing w:after="0" w:line="240" w:lineRule="auto"/>
        <w:ind w:firstLine="720"/>
        <w:jc w:val="both"/>
        <w:rPr>
          <w:szCs w:val="26"/>
        </w:rPr>
      </w:pPr>
    </w:p>
    <w:p w14:paraId="4FE5C6BA" w14:textId="77777777" w:rsidR="00464045" w:rsidRPr="009A78D8" w:rsidRDefault="00464045" w:rsidP="00464045">
      <w:pPr>
        <w:spacing w:after="0" w:line="240" w:lineRule="auto"/>
        <w:ind w:firstLine="720"/>
        <w:jc w:val="both"/>
        <w:rPr>
          <w:b/>
          <w:szCs w:val="26"/>
        </w:rPr>
      </w:pPr>
      <w:r w:rsidRPr="009A78D8">
        <w:rPr>
          <w:b/>
          <w:szCs w:val="26"/>
        </w:rPr>
        <w:t xml:space="preserve">ІІ. Цілі державного регулювання </w:t>
      </w:r>
    </w:p>
    <w:p w14:paraId="3D05AB4E" w14:textId="77777777" w:rsidR="00464045" w:rsidRPr="009A78D8" w:rsidRDefault="00464045" w:rsidP="00464045">
      <w:pPr>
        <w:spacing w:after="0" w:line="240" w:lineRule="auto"/>
        <w:ind w:firstLine="720"/>
        <w:jc w:val="both"/>
        <w:rPr>
          <w:b/>
          <w:szCs w:val="26"/>
        </w:rPr>
      </w:pPr>
    </w:p>
    <w:p w14:paraId="1D89B218" w14:textId="310B8919" w:rsidR="00464045" w:rsidRPr="009A78D8" w:rsidRDefault="00464045" w:rsidP="00464045">
      <w:pPr>
        <w:spacing w:after="0" w:line="240" w:lineRule="auto"/>
        <w:ind w:firstLine="720"/>
        <w:jc w:val="both"/>
        <w:rPr>
          <w:szCs w:val="26"/>
        </w:rPr>
      </w:pPr>
      <w:r w:rsidRPr="009A78D8">
        <w:rPr>
          <w:szCs w:val="26"/>
        </w:rPr>
        <w:t>Основн</w:t>
      </w:r>
      <w:r w:rsidR="00F00BBD">
        <w:rPr>
          <w:szCs w:val="26"/>
        </w:rPr>
        <w:t>ою</w:t>
      </w:r>
      <w:r w:rsidRPr="009A78D8">
        <w:rPr>
          <w:szCs w:val="26"/>
        </w:rPr>
        <w:t xml:space="preserve"> ціл</w:t>
      </w:r>
      <w:r w:rsidR="00F00BBD">
        <w:rPr>
          <w:szCs w:val="26"/>
        </w:rPr>
        <w:t>лю</w:t>
      </w:r>
      <w:r w:rsidRPr="009A78D8">
        <w:rPr>
          <w:szCs w:val="26"/>
        </w:rPr>
        <w:t xml:space="preserve"> прийняття запропонованого </w:t>
      </w:r>
      <w:r w:rsidR="008D6CC9">
        <w:rPr>
          <w:szCs w:val="26"/>
        </w:rPr>
        <w:t xml:space="preserve">проєкту наказу </w:t>
      </w:r>
      <w:r w:rsidRPr="009A78D8">
        <w:rPr>
          <w:szCs w:val="26"/>
        </w:rPr>
        <w:t>є:</w:t>
      </w:r>
    </w:p>
    <w:p w14:paraId="468205A1" w14:textId="31428935" w:rsidR="00464045" w:rsidRDefault="00464045" w:rsidP="00464045">
      <w:pPr>
        <w:spacing w:after="0" w:line="240" w:lineRule="auto"/>
        <w:ind w:firstLine="720"/>
        <w:jc w:val="both"/>
        <w:rPr>
          <w:szCs w:val="26"/>
        </w:rPr>
      </w:pPr>
      <w:r w:rsidRPr="009A78D8">
        <w:rPr>
          <w:szCs w:val="26"/>
        </w:rPr>
        <w:t xml:space="preserve">приведення у відповідність </w:t>
      </w:r>
      <w:r w:rsidR="00F00BBD">
        <w:rPr>
          <w:szCs w:val="26"/>
        </w:rPr>
        <w:t>д</w:t>
      </w:r>
      <w:r w:rsidR="00F00BBD" w:rsidRPr="00F00BBD">
        <w:rPr>
          <w:szCs w:val="26"/>
        </w:rPr>
        <w:t xml:space="preserve">о Закону України від 16 листопада 2022 р. № 2755-ІХ </w:t>
      </w:r>
      <w:r w:rsidR="00F00BBD">
        <w:rPr>
          <w:szCs w:val="26"/>
        </w:rPr>
        <w:t>«</w:t>
      </w:r>
      <w:r w:rsidR="00F00BBD" w:rsidRPr="00F00BBD">
        <w:rPr>
          <w:szCs w:val="26"/>
        </w:rPr>
        <w:t>Про внесення змін до деяких законів України щодо вдосконалення дозвільної діяльності у сфе</w:t>
      </w:r>
      <w:r w:rsidR="00F00BBD">
        <w:rPr>
          <w:szCs w:val="26"/>
        </w:rPr>
        <w:t>рі використання ядерної енергії»</w:t>
      </w:r>
      <w:r w:rsidR="00F00BBD" w:rsidRPr="00F00BBD">
        <w:rPr>
          <w:szCs w:val="26"/>
        </w:rPr>
        <w:t xml:space="preserve"> </w:t>
      </w:r>
      <w:r w:rsidR="008D6CC9">
        <w:rPr>
          <w:szCs w:val="26"/>
        </w:rPr>
        <w:t xml:space="preserve">переліку </w:t>
      </w:r>
      <w:r w:rsidRPr="009A78D8">
        <w:rPr>
          <w:szCs w:val="26"/>
        </w:rPr>
        <w:t xml:space="preserve">видів </w:t>
      </w:r>
      <w:r w:rsidR="00066670">
        <w:rPr>
          <w:szCs w:val="26"/>
        </w:rPr>
        <w:t>діяльності</w:t>
      </w:r>
      <w:r w:rsidRPr="009A78D8">
        <w:rPr>
          <w:szCs w:val="26"/>
        </w:rPr>
        <w:t>, відповідно до яких видається ліцензія суб’єкту діяльності у сфері використання ядерної енергії</w:t>
      </w:r>
      <w:r w:rsidR="008D6CC9">
        <w:rPr>
          <w:szCs w:val="26"/>
        </w:rPr>
        <w:t xml:space="preserve"> та приведення у відповідність до законодавства переліку документів, які надаються для отримання дозвільних документів у сфері використання ядерної енергії.</w:t>
      </w:r>
    </w:p>
    <w:p w14:paraId="051ED333" w14:textId="77777777" w:rsidR="00464045" w:rsidRPr="009A78D8" w:rsidRDefault="00464045" w:rsidP="00464045">
      <w:pPr>
        <w:spacing w:after="0" w:line="240" w:lineRule="auto"/>
        <w:ind w:firstLine="720"/>
        <w:jc w:val="both"/>
        <w:rPr>
          <w:szCs w:val="26"/>
        </w:rPr>
      </w:pPr>
    </w:p>
    <w:p w14:paraId="0A98F99D" w14:textId="77777777" w:rsidR="00464045" w:rsidRPr="007F0976" w:rsidRDefault="00464045" w:rsidP="00464045">
      <w:pPr>
        <w:widowControl w:val="0"/>
        <w:overflowPunct w:val="0"/>
        <w:autoSpaceDE w:val="0"/>
        <w:autoSpaceDN w:val="0"/>
        <w:adjustRightInd w:val="0"/>
        <w:spacing w:after="0" w:line="240" w:lineRule="auto"/>
        <w:ind w:firstLine="709"/>
        <w:jc w:val="both"/>
        <w:rPr>
          <w:rFonts w:eastAsia="Times New Roman"/>
          <w:b/>
          <w:szCs w:val="26"/>
          <w:lang w:eastAsia="ru-RU"/>
        </w:rPr>
      </w:pPr>
      <w:r w:rsidRPr="007F0976">
        <w:rPr>
          <w:rFonts w:eastAsia="Times New Roman"/>
          <w:b/>
          <w:szCs w:val="26"/>
          <w:lang w:eastAsia="ru-RU"/>
        </w:rPr>
        <w:t>ІІІ. Визначення та оцінка альтернативних способів досягнення цілей</w:t>
      </w:r>
    </w:p>
    <w:p w14:paraId="29ACA459" w14:textId="77777777" w:rsidR="00464045" w:rsidRPr="007F0976" w:rsidRDefault="00464045" w:rsidP="00464045">
      <w:pPr>
        <w:widowControl w:val="0"/>
        <w:overflowPunct w:val="0"/>
        <w:autoSpaceDE w:val="0"/>
        <w:autoSpaceDN w:val="0"/>
        <w:adjustRightInd w:val="0"/>
        <w:spacing w:after="0" w:line="240" w:lineRule="auto"/>
        <w:jc w:val="center"/>
        <w:rPr>
          <w:rFonts w:eastAsia="Times New Roman"/>
          <w:b/>
          <w:szCs w:val="26"/>
          <w:highlight w:val="yellow"/>
          <w:lang w:eastAsia="ru-RU"/>
        </w:rPr>
      </w:pPr>
    </w:p>
    <w:p w14:paraId="5F29B988" w14:textId="77777777" w:rsidR="00464045" w:rsidRPr="007F0976" w:rsidRDefault="00464045" w:rsidP="00464045">
      <w:pPr>
        <w:numPr>
          <w:ilvl w:val="0"/>
          <w:numId w:val="1"/>
        </w:numPr>
        <w:shd w:val="clear" w:color="auto" w:fill="FFFFFF"/>
        <w:spacing w:after="0" w:line="240" w:lineRule="auto"/>
        <w:rPr>
          <w:rFonts w:eastAsia="Times New Roman"/>
          <w:b/>
          <w:szCs w:val="26"/>
          <w:lang w:eastAsia="ru-RU"/>
        </w:rPr>
      </w:pPr>
      <w:r w:rsidRPr="007F0976">
        <w:rPr>
          <w:rFonts w:eastAsia="Times New Roman"/>
          <w:b/>
          <w:szCs w:val="26"/>
          <w:lang w:eastAsia="ru-RU"/>
        </w:rPr>
        <w:t>Визначення альтернативних способів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557"/>
      </w:tblGrid>
      <w:tr w:rsidR="00464045" w:rsidRPr="007F0976" w14:paraId="3F2FF3AB" w14:textId="77777777" w:rsidTr="001A344F">
        <w:trPr>
          <w:trHeight w:val="358"/>
        </w:trPr>
        <w:tc>
          <w:tcPr>
            <w:tcW w:w="3794" w:type="dxa"/>
          </w:tcPr>
          <w:p w14:paraId="5EBF7005" w14:textId="77777777" w:rsidR="00464045" w:rsidRPr="007F0976" w:rsidRDefault="00464045" w:rsidP="001A344F">
            <w:pPr>
              <w:spacing w:after="0" w:line="240" w:lineRule="auto"/>
              <w:jc w:val="center"/>
              <w:rPr>
                <w:rFonts w:eastAsia="Times New Roman"/>
                <w:szCs w:val="26"/>
                <w:lang w:eastAsia="ru-RU"/>
              </w:rPr>
            </w:pPr>
            <w:r w:rsidRPr="007F0976">
              <w:rPr>
                <w:rFonts w:eastAsia="Times New Roman"/>
                <w:szCs w:val="26"/>
                <w:lang w:eastAsia="ru-RU"/>
              </w:rPr>
              <w:t>Вид альтернативи</w:t>
            </w:r>
          </w:p>
        </w:tc>
        <w:tc>
          <w:tcPr>
            <w:tcW w:w="5557" w:type="dxa"/>
          </w:tcPr>
          <w:p w14:paraId="713952F2" w14:textId="77777777" w:rsidR="00464045" w:rsidRPr="007F0976" w:rsidRDefault="00464045" w:rsidP="001A344F">
            <w:pPr>
              <w:spacing w:after="0" w:line="240" w:lineRule="auto"/>
              <w:jc w:val="center"/>
              <w:rPr>
                <w:rFonts w:eastAsia="Times New Roman"/>
                <w:szCs w:val="26"/>
                <w:lang w:eastAsia="ru-RU"/>
              </w:rPr>
            </w:pPr>
            <w:r w:rsidRPr="007F0976">
              <w:rPr>
                <w:rFonts w:eastAsia="Times New Roman"/>
                <w:szCs w:val="26"/>
                <w:lang w:eastAsia="ru-RU"/>
              </w:rPr>
              <w:t>Опис альтернативи</w:t>
            </w:r>
          </w:p>
        </w:tc>
      </w:tr>
      <w:tr w:rsidR="00464045" w:rsidRPr="007F0976" w14:paraId="11CD8E6B" w14:textId="77777777" w:rsidTr="001A344F">
        <w:trPr>
          <w:trHeight w:val="1561"/>
        </w:trPr>
        <w:tc>
          <w:tcPr>
            <w:tcW w:w="3794" w:type="dxa"/>
          </w:tcPr>
          <w:p w14:paraId="2DA3B460" w14:textId="77777777" w:rsidR="00464045" w:rsidRPr="007F0976" w:rsidRDefault="00464045" w:rsidP="001A344F">
            <w:pPr>
              <w:spacing w:after="0" w:line="240" w:lineRule="auto"/>
              <w:rPr>
                <w:rFonts w:eastAsia="Times New Roman"/>
                <w:szCs w:val="26"/>
                <w:lang w:eastAsia="ru-RU"/>
              </w:rPr>
            </w:pPr>
            <w:r w:rsidRPr="007F0976">
              <w:rPr>
                <w:rFonts w:eastAsia="Times New Roman"/>
                <w:szCs w:val="26"/>
                <w:lang w:eastAsia="ru-RU"/>
              </w:rPr>
              <w:lastRenderedPageBreak/>
              <w:t xml:space="preserve">Альтернатива 1. </w:t>
            </w:r>
          </w:p>
          <w:p w14:paraId="7C4B84C3" w14:textId="77777777" w:rsidR="00464045" w:rsidRPr="007F0976" w:rsidRDefault="00464045" w:rsidP="001A344F">
            <w:pPr>
              <w:spacing w:after="0" w:line="240" w:lineRule="auto"/>
              <w:rPr>
                <w:rFonts w:eastAsia="Times New Roman"/>
                <w:b/>
                <w:szCs w:val="26"/>
                <w:lang w:eastAsia="ru-RU"/>
              </w:rPr>
            </w:pPr>
            <w:r w:rsidRPr="007F0976">
              <w:rPr>
                <w:rFonts w:eastAsia="Times New Roman"/>
                <w:szCs w:val="26"/>
                <w:lang w:eastAsia="ru-RU"/>
              </w:rPr>
              <w:t>Залишення існуючої на даний момент ситуації без змін</w:t>
            </w:r>
          </w:p>
        </w:tc>
        <w:tc>
          <w:tcPr>
            <w:tcW w:w="5557" w:type="dxa"/>
          </w:tcPr>
          <w:p w14:paraId="78312E63" w14:textId="6096721F" w:rsidR="00464045" w:rsidRPr="007F0976" w:rsidRDefault="00464045" w:rsidP="00596867">
            <w:pPr>
              <w:spacing w:after="0" w:line="240" w:lineRule="auto"/>
              <w:jc w:val="both"/>
              <w:rPr>
                <w:rFonts w:eastAsia="Times New Roman"/>
                <w:b/>
                <w:szCs w:val="26"/>
                <w:lang w:eastAsia="ru-RU"/>
              </w:rPr>
            </w:pPr>
            <w:r w:rsidRPr="007F0976">
              <w:rPr>
                <w:rFonts w:eastAsia="Times New Roman"/>
                <w:szCs w:val="26"/>
                <w:lang w:eastAsia="ru-RU"/>
              </w:rPr>
              <w:t xml:space="preserve">Чинні </w:t>
            </w:r>
            <w:r w:rsidR="008D6CC9">
              <w:rPr>
                <w:rFonts w:eastAsia="Times New Roman"/>
                <w:szCs w:val="26"/>
                <w:lang w:eastAsia="ru-RU"/>
              </w:rPr>
              <w:t xml:space="preserve">накази </w:t>
            </w:r>
            <w:r w:rsidR="008D6CC9" w:rsidRPr="008D6CC9">
              <w:rPr>
                <w:rFonts w:eastAsia="Times New Roman"/>
                <w:szCs w:val="26"/>
                <w:lang w:eastAsia="ru-RU"/>
              </w:rPr>
              <w:t>№ 62, № 153, № 12</w:t>
            </w:r>
            <w:r w:rsidRPr="007F0976">
              <w:rPr>
                <w:rFonts w:eastAsia="Times New Roman"/>
                <w:szCs w:val="26"/>
                <w:lang w:eastAsia="ru-RU"/>
              </w:rPr>
              <w:t xml:space="preserve"> не </w:t>
            </w:r>
            <w:r w:rsidR="00EE2C68">
              <w:rPr>
                <w:rFonts w:eastAsia="Times New Roman"/>
                <w:szCs w:val="26"/>
                <w:lang w:eastAsia="ru-RU"/>
              </w:rPr>
              <w:t>в</w:t>
            </w:r>
            <w:r w:rsidRPr="007F0976">
              <w:rPr>
                <w:rFonts w:eastAsia="Times New Roman"/>
                <w:szCs w:val="26"/>
                <w:lang w:eastAsia="ru-RU"/>
              </w:rPr>
              <w:t xml:space="preserve"> повній мірі </w:t>
            </w:r>
            <w:r w:rsidRPr="007F0976">
              <w:rPr>
                <w:rFonts w:eastAsia="Calibri"/>
                <w:szCs w:val="26"/>
                <w:lang w:eastAsia="ru-RU"/>
              </w:rPr>
              <w:t>відповідають</w:t>
            </w:r>
            <w:r w:rsidRPr="007F0976">
              <w:rPr>
                <w:rFonts w:eastAsia="Times New Roman"/>
                <w:szCs w:val="26"/>
                <w:lang w:eastAsia="ru-RU"/>
              </w:rPr>
              <w:t xml:space="preserve"> вимогам Закону </w:t>
            </w:r>
            <w:r w:rsidRPr="007F0976">
              <w:rPr>
                <w:rFonts w:eastAsia="Times New Roman" w:hint="eastAsia"/>
                <w:szCs w:val="26"/>
                <w:lang w:eastAsia="ru-RU"/>
              </w:rPr>
              <w:t>№</w:t>
            </w:r>
            <w:r w:rsidRPr="007F0976">
              <w:rPr>
                <w:rFonts w:eastAsia="Times New Roman"/>
                <w:szCs w:val="26"/>
                <w:lang w:eastAsia="ru-RU"/>
              </w:rPr>
              <w:t xml:space="preserve"> </w:t>
            </w:r>
            <w:r w:rsidRPr="009A78D8">
              <w:rPr>
                <w:rFonts w:eastAsia="Times New Roman"/>
                <w:szCs w:val="26"/>
                <w:lang w:eastAsia="ru-RU"/>
              </w:rPr>
              <w:t>2755-</w:t>
            </w:r>
            <w:r w:rsidRPr="009A78D8">
              <w:rPr>
                <w:rFonts w:eastAsia="Times New Roman"/>
                <w:szCs w:val="26"/>
                <w:lang w:val="en-US" w:eastAsia="ru-RU"/>
              </w:rPr>
              <w:t>IX</w:t>
            </w:r>
            <w:r w:rsidR="008D6CC9">
              <w:rPr>
                <w:rFonts w:eastAsia="Times New Roman"/>
                <w:bCs/>
                <w:szCs w:val="26"/>
                <w:lang w:eastAsia="ru-RU"/>
              </w:rPr>
              <w:t xml:space="preserve">, </w:t>
            </w:r>
            <w:r w:rsidR="008D6CC9" w:rsidRPr="008D6CC9">
              <w:rPr>
                <w:rFonts w:eastAsia="Times New Roman"/>
                <w:bCs/>
                <w:szCs w:val="26"/>
                <w:lang w:eastAsia="ru-RU"/>
              </w:rPr>
              <w:t>Закон</w:t>
            </w:r>
            <w:r w:rsidR="008D6CC9">
              <w:rPr>
                <w:rFonts w:eastAsia="Times New Roman"/>
                <w:bCs/>
                <w:szCs w:val="26"/>
                <w:lang w:eastAsia="ru-RU"/>
              </w:rPr>
              <w:t>ам</w:t>
            </w:r>
            <w:r w:rsidR="008D6CC9" w:rsidRPr="008D6CC9">
              <w:rPr>
                <w:rFonts w:eastAsia="Times New Roman"/>
                <w:bCs/>
                <w:szCs w:val="26"/>
                <w:lang w:eastAsia="ru-RU"/>
              </w:rPr>
              <w:t xml:space="preserve">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23.03.2017, «Про внесення змін до деяких законодавчих актів України у зв’язку з прийняттям Закону України «Про стандартизацію» від 20.09.2019 № 124-IX</w:t>
            </w:r>
            <w:r w:rsidR="00596867">
              <w:rPr>
                <w:rFonts w:eastAsia="Times New Roman"/>
                <w:bCs/>
                <w:szCs w:val="26"/>
                <w:lang w:eastAsia="ru-RU"/>
              </w:rPr>
              <w:t>,</w:t>
            </w:r>
            <w:r w:rsidR="00596867" w:rsidRPr="00596867">
              <w:rPr>
                <w:rFonts w:ascii="Times New Roman CYR" w:eastAsia="Times New Roman" w:hAnsi="Times New Roman CYR"/>
                <w:sz w:val="28"/>
                <w:szCs w:val="28"/>
                <w:lang w:eastAsia="ru-RU"/>
              </w:rPr>
              <w:t xml:space="preserve"> </w:t>
            </w:r>
            <w:r w:rsidR="00066670">
              <w:rPr>
                <w:rFonts w:eastAsia="Times New Roman"/>
                <w:bCs/>
                <w:szCs w:val="26"/>
                <w:lang w:eastAsia="ru-RU"/>
              </w:rPr>
              <w:t>п</w:t>
            </w:r>
            <w:r w:rsidR="00596867">
              <w:rPr>
                <w:rFonts w:eastAsia="Times New Roman"/>
                <w:bCs/>
                <w:szCs w:val="26"/>
                <w:lang w:eastAsia="ru-RU"/>
              </w:rPr>
              <w:t>останові</w:t>
            </w:r>
            <w:r w:rsidR="00596867" w:rsidRPr="00596867">
              <w:rPr>
                <w:rFonts w:eastAsia="Times New Roman"/>
                <w:bCs/>
                <w:szCs w:val="26"/>
                <w:lang w:eastAsia="ru-RU"/>
              </w:rPr>
              <w:t xml:space="preserve"> Кабінету Міністрів України від 05.12.2007 №</w:t>
            </w:r>
            <w:r w:rsidR="00596867">
              <w:rPr>
                <w:rFonts w:eastAsia="Times New Roman"/>
                <w:bCs/>
                <w:szCs w:val="26"/>
                <w:lang w:eastAsia="ru-RU"/>
              </w:rPr>
              <w:t> </w:t>
            </w:r>
            <w:r w:rsidR="00596867" w:rsidRPr="00596867">
              <w:rPr>
                <w:rFonts w:eastAsia="Times New Roman"/>
                <w:bCs/>
                <w:szCs w:val="26"/>
                <w:lang w:eastAsia="ru-RU"/>
              </w:rPr>
              <w:t>1382 «Про затвердження Технічного регламенту закритих джерел іонізуючого випромінювання»</w:t>
            </w:r>
            <w:r w:rsidR="00596867">
              <w:rPr>
                <w:rFonts w:eastAsia="Times New Roman"/>
                <w:bCs/>
                <w:szCs w:val="26"/>
                <w:lang w:eastAsia="ru-RU"/>
              </w:rPr>
              <w:t>, н</w:t>
            </w:r>
            <w:r w:rsidR="00596867" w:rsidRPr="00596867">
              <w:rPr>
                <w:rFonts w:eastAsia="Times New Roman"/>
                <w:bCs/>
                <w:szCs w:val="26"/>
                <w:lang w:eastAsia="ru-RU"/>
              </w:rPr>
              <w:t>аказ</w:t>
            </w:r>
            <w:r w:rsidR="00596867">
              <w:rPr>
                <w:rFonts w:eastAsia="Times New Roman"/>
                <w:bCs/>
                <w:szCs w:val="26"/>
                <w:lang w:eastAsia="ru-RU"/>
              </w:rPr>
              <w:t>у</w:t>
            </w:r>
            <w:r w:rsidR="00596867" w:rsidRPr="00596867">
              <w:rPr>
                <w:rFonts w:eastAsia="Times New Roman"/>
                <w:bCs/>
                <w:szCs w:val="26"/>
                <w:lang w:eastAsia="ru-RU"/>
              </w:rPr>
              <w:t xml:space="preserve"> Держатомрегулювання від 02.12.2002 № 125, зареєстрован</w:t>
            </w:r>
            <w:r w:rsidR="00596867">
              <w:rPr>
                <w:rFonts w:eastAsia="Times New Roman"/>
                <w:bCs/>
                <w:szCs w:val="26"/>
                <w:lang w:eastAsia="ru-RU"/>
              </w:rPr>
              <w:t>ого</w:t>
            </w:r>
            <w:r w:rsidR="00596867" w:rsidRPr="00596867">
              <w:rPr>
                <w:rFonts w:eastAsia="Times New Roman"/>
                <w:bCs/>
                <w:szCs w:val="26"/>
                <w:lang w:eastAsia="ru-RU"/>
              </w:rPr>
              <w:t xml:space="preserve"> в Мін’юсті 17.12.2002 за № 979/7267 «Про затвердження Вимог та умов безпеки (ліцензійних умов) провадження діяльності з використання </w:t>
            </w:r>
            <w:r w:rsidR="00596867" w:rsidRPr="00596867">
              <w:rPr>
                <w:rFonts w:eastAsia="Times New Roman"/>
                <w:bCs/>
                <w:szCs w:val="26"/>
                <w:lang w:eastAsia="ru-RU"/>
              </w:rPr>
              <w:br/>
              <w:t>джерел іонізуючого випромінювання та Вимог до звіту про аналіз безпеки провадження діяльності з використання джерел іонізуючого випромінювання»</w:t>
            </w:r>
            <w:r w:rsidR="00596867">
              <w:rPr>
                <w:rFonts w:eastAsia="Times New Roman"/>
                <w:bCs/>
                <w:szCs w:val="26"/>
                <w:lang w:eastAsia="ru-RU"/>
              </w:rPr>
              <w:t>, н</w:t>
            </w:r>
            <w:r w:rsidR="00596867" w:rsidRPr="00596867">
              <w:rPr>
                <w:rFonts w:eastAsia="Times New Roman"/>
                <w:bCs/>
                <w:szCs w:val="26"/>
                <w:lang w:eastAsia="ru-RU"/>
              </w:rPr>
              <w:t>аказ</w:t>
            </w:r>
            <w:r w:rsidR="00596867">
              <w:rPr>
                <w:rFonts w:eastAsia="Times New Roman"/>
                <w:bCs/>
                <w:szCs w:val="26"/>
                <w:lang w:eastAsia="ru-RU"/>
              </w:rPr>
              <w:t>у</w:t>
            </w:r>
            <w:r w:rsidR="00596867" w:rsidRPr="00596867">
              <w:rPr>
                <w:rFonts w:eastAsia="Times New Roman"/>
                <w:bCs/>
                <w:szCs w:val="26"/>
                <w:lang w:eastAsia="ru-RU"/>
              </w:rPr>
              <w:t xml:space="preserve"> Держатомрегулювання від 22.09.2010 № 124, зареєстрован</w:t>
            </w:r>
            <w:r w:rsidR="00596867">
              <w:rPr>
                <w:rFonts w:eastAsia="Times New Roman"/>
                <w:bCs/>
                <w:szCs w:val="26"/>
                <w:lang w:eastAsia="ru-RU"/>
              </w:rPr>
              <w:t>ого</w:t>
            </w:r>
            <w:r w:rsidR="00596867" w:rsidRPr="00596867">
              <w:rPr>
                <w:rFonts w:eastAsia="Times New Roman"/>
                <w:bCs/>
                <w:szCs w:val="26"/>
                <w:lang w:eastAsia="ru-RU"/>
              </w:rPr>
              <w:t xml:space="preserve"> в Мін’юсті 21.10.2010 за № 964/18259 «Про затвердження Вимог до оцінки безпеки атомних станцій»</w:t>
            </w:r>
            <w:r w:rsidR="00596867">
              <w:rPr>
                <w:rFonts w:eastAsia="Times New Roman"/>
                <w:bCs/>
                <w:szCs w:val="26"/>
                <w:lang w:eastAsia="ru-RU"/>
              </w:rPr>
              <w:t xml:space="preserve">, </w:t>
            </w:r>
            <w:bookmarkStart w:id="0" w:name="_Hlk155615143"/>
            <w:r w:rsidR="00596867">
              <w:rPr>
                <w:rFonts w:eastAsia="Times New Roman"/>
                <w:bCs/>
                <w:szCs w:val="26"/>
                <w:lang w:eastAsia="ru-RU"/>
              </w:rPr>
              <w:t>н</w:t>
            </w:r>
            <w:r w:rsidR="00596867" w:rsidRPr="00596867">
              <w:rPr>
                <w:rFonts w:eastAsia="Times New Roman"/>
                <w:bCs/>
                <w:szCs w:val="26"/>
                <w:lang w:eastAsia="ru-RU"/>
              </w:rPr>
              <w:t>аказ</w:t>
            </w:r>
            <w:r w:rsidR="00596867">
              <w:rPr>
                <w:rFonts w:eastAsia="Times New Roman"/>
                <w:bCs/>
                <w:szCs w:val="26"/>
                <w:lang w:eastAsia="ru-RU"/>
              </w:rPr>
              <w:t>у</w:t>
            </w:r>
            <w:r w:rsidR="00596867" w:rsidRPr="00596867">
              <w:rPr>
                <w:rFonts w:eastAsia="Times New Roman"/>
                <w:bCs/>
                <w:szCs w:val="26"/>
                <w:lang w:eastAsia="ru-RU"/>
              </w:rPr>
              <w:t xml:space="preserve"> Держатомрегулювання та Міністерства охорони здоров’я від 16.02.2017 № 51/15, зареєстрован</w:t>
            </w:r>
            <w:r w:rsidR="00596867">
              <w:rPr>
                <w:rFonts w:eastAsia="Times New Roman"/>
                <w:bCs/>
                <w:szCs w:val="26"/>
                <w:lang w:eastAsia="ru-RU"/>
              </w:rPr>
              <w:t>ого</w:t>
            </w:r>
            <w:r w:rsidR="00596867" w:rsidRPr="00596867">
              <w:rPr>
                <w:rFonts w:eastAsia="Times New Roman"/>
                <w:bCs/>
                <w:szCs w:val="26"/>
                <w:lang w:eastAsia="ru-RU"/>
              </w:rPr>
              <w:t xml:space="preserve"> в Мін’юсті 18.05.2017 за № 636/30504 </w:t>
            </w:r>
            <w:bookmarkEnd w:id="0"/>
            <w:r w:rsidR="00596867" w:rsidRPr="00596867">
              <w:rPr>
                <w:rFonts w:eastAsia="Times New Roman"/>
                <w:bCs/>
                <w:szCs w:val="26"/>
                <w:lang w:eastAsia="ru-RU"/>
              </w:rPr>
              <w:t>«Про затвердження Загальних правил радіаційної безпеки використання джерел іонізуючого випромінювання у медицині»</w:t>
            </w:r>
            <w:r w:rsidR="00596867">
              <w:rPr>
                <w:rFonts w:eastAsia="Times New Roman"/>
                <w:bCs/>
                <w:szCs w:val="26"/>
                <w:lang w:eastAsia="ru-RU"/>
              </w:rPr>
              <w:t>, н</w:t>
            </w:r>
            <w:r w:rsidR="00596867" w:rsidRPr="00596867">
              <w:rPr>
                <w:rFonts w:eastAsia="Times New Roman"/>
                <w:bCs/>
                <w:szCs w:val="26"/>
                <w:lang w:eastAsia="ru-RU"/>
              </w:rPr>
              <w:t>аказ</w:t>
            </w:r>
            <w:r w:rsidR="00596867">
              <w:rPr>
                <w:rFonts w:eastAsia="Times New Roman"/>
                <w:bCs/>
                <w:szCs w:val="26"/>
                <w:lang w:eastAsia="ru-RU"/>
              </w:rPr>
              <w:t>у</w:t>
            </w:r>
            <w:r w:rsidR="00596867" w:rsidRPr="00596867">
              <w:rPr>
                <w:rFonts w:eastAsia="Times New Roman"/>
                <w:bCs/>
                <w:szCs w:val="26"/>
                <w:lang w:eastAsia="ru-RU"/>
              </w:rPr>
              <w:t xml:space="preserve"> Держатомрегулювання від 13.04.2017 № 136, зареєстрован</w:t>
            </w:r>
            <w:r w:rsidR="00596867">
              <w:rPr>
                <w:rFonts w:eastAsia="Times New Roman"/>
                <w:bCs/>
                <w:szCs w:val="26"/>
                <w:lang w:eastAsia="ru-RU"/>
              </w:rPr>
              <w:t>ого</w:t>
            </w:r>
            <w:r w:rsidR="00596867" w:rsidRPr="00596867">
              <w:rPr>
                <w:rFonts w:eastAsia="Times New Roman"/>
                <w:bCs/>
                <w:szCs w:val="26"/>
                <w:lang w:eastAsia="ru-RU"/>
              </w:rPr>
              <w:t xml:space="preserve"> в Мінюсті від 05.05.2017 за № 578/30446 «Про вдосконалення нормативно-правових актів з питань управління старінням атомних станцій</w:t>
            </w:r>
            <w:r w:rsidR="00596867">
              <w:rPr>
                <w:rFonts w:eastAsia="Times New Roman"/>
                <w:bCs/>
                <w:szCs w:val="26"/>
                <w:lang w:eastAsia="ru-RU"/>
              </w:rPr>
              <w:t>», н</w:t>
            </w:r>
            <w:r w:rsidR="00596867" w:rsidRPr="00596867">
              <w:rPr>
                <w:rFonts w:eastAsia="Times New Roman"/>
                <w:bCs/>
                <w:szCs w:val="26"/>
                <w:lang w:eastAsia="ru-RU"/>
              </w:rPr>
              <w:t>аказ</w:t>
            </w:r>
            <w:r w:rsidR="00596867">
              <w:rPr>
                <w:rFonts w:eastAsia="Times New Roman"/>
                <w:bCs/>
                <w:szCs w:val="26"/>
                <w:lang w:eastAsia="ru-RU"/>
              </w:rPr>
              <w:t>у</w:t>
            </w:r>
            <w:r w:rsidR="00596867" w:rsidRPr="00596867">
              <w:rPr>
                <w:rFonts w:eastAsia="Times New Roman"/>
                <w:bCs/>
                <w:szCs w:val="26"/>
                <w:lang w:eastAsia="ru-RU"/>
              </w:rPr>
              <w:t xml:space="preserve"> Держатомрегулювання від 27.10.2020 № 436, зареєстрован</w:t>
            </w:r>
            <w:r w:rsidR="00596867">
              <w:rPr>
                <w:rFonts w:eastAsia="Times New Roman"/>
                <w:bCs/>
                <w:szCs w:val="26"/>
                <w:lang w:eastAsia="ru-RU"/>
              </w:rPr>
              <w:t>ого</w:t>
            </w:r>
            <w:r w:rsidR="00596867" w:rsidRPr="00596867">
              <w:rPr>
                <w:rFonts w:eastAsia="Times New Roman"/>
                <w:bCs/>
                <w:szCs w:val="26"/>
                <w:lang w:eastAsia="ru-RU"/>
              </w:rPr>
              <w:t xml:space="preserve"> в Мін’юсті 30.12.2020 за № 1313/35596 «Правила безпечного перевезення радіоактивних матеріалів (ПБПРМ-2020)».</w:t>
            </w:r>
            <w:r w:rsidRPr="007F0976">
              <w:rPr>
                <w:rFonts w:eastAsia="Times New Roman"/>
                <w:b/>
                <w:szCs w:val="26"/>
                <w:lang w:eastAsia="ru-RU"/>
              </w:rPr>
              <w:t xml:space="preserve"> </w:t>
            </w:r>
          </w:p>
        </w:tc>
      </w:tr>
      <w:tr w:rsidR="00464045" w:rsidRPr="007F0976" w14:paraId="498E9813" w14:textId="77777777" w:rsidTr="001A344F">
        <w:tblPrEx>
          <w:tblCellMar>
            <w:left w:w="0" w:type="dxa"/>
            <w:right w:w="0" w:type="dxa"/>
          </w:tblCellMar>
          <w:tblLook w:val="0000" w:firstRow="0" w:lastRow="0" w:firstColumn="0" w:lastColumn="0" w:noHBand="0" w:noVBand="0"/>
        </w:tblPrEx>
        <w:trPr>
          <w:trHeight w:val="427"/>
        </w:trPr>
        <w:tc>
          <w:tcPr>
            <w:tcW w:w="3794" w:type="dxa"/>
            <w:tcMar>
              <w:top w:w="100" w:type="dxa"/>
              <w:left w:w="100" w:type="dxa"/>
              <w:bottom w:w="100" w:type="dxa"/>
              <w:right w:w="100" w:type="dxa"/>
            </w:tcMar>
          </w:tcPr>
          <w:p w14:paraId="15DD5B7E" w14:textId="77777777" w:rsidR="00464045" w:rsidRPr="007F0976" w:rsidRDefault="00464045" w:rsidP="001A344F">
            <w:pPr>
              <w:spacing w:after="0" w:line="240" w:lineRule="auto"/>
              <w:rPr>
                <w:rFonts w:eastAsia="Times New Roman"/>
                <w:szCs w:val="26"/>
                <w:lang w:eastAsia="ru-RU"/>
              </w:rPr>
            </w:pPr>
            <w:r w:rsidRPr="007F0976">
              <w:rPr>
                <w:rFonts w:eastAsia="Times New Roman"/>
                <w:szCs w:val="26"/>
                <w:lang w:eastAsia="ru-RU"/>
              </w:rPr>
              <w:t xml:space="preserve">Альтернатива 2. </w:t>
            </w:r>
          </w:p>
          <w:p w14:paraId="680BA239" w14:textId="3450F252" w:rsidR="00464045" w:rsidRPr="007F0976" w:rsidRDefault="00464045" w:rsidP="00596867">
            <w:pPr>
              <w:spacing w:after="0" w:line="240" w:lineRule="auto"/>
              <w:jc w:val="both"/>
              <w:rPr>
                <w:rFonts w:eastAsia="Times New Roman"/>
                <w:szCs w:val="26"/>
                <w:lang w:eastAsia="ru-RU"/>
              </w:rPr>
            </w:pPr>
            <w:r w:rsidRPr="007F0976">
              <w:rPr>
                <w:rFonts w:eastAsia="Times New Roman"/>
                <w:szCs w:val="26"/>
                <w:lang w:eastAsia="ru-RU"/>
              </w:rPr>
              <w:t xml:space="preserve">Прийняття </w:t>
            </w:r>
            <w:r w:rsidR="00596867">
              <w:rPr>
                <w:rFonts w:eastAsia="Times New Roman"/>
                <w:szCs w:val="26"/>
                <w:lang w:eastAsia="ru-RU"/>
              </w:rPr>
              <w:t>проєкту наказу</w:t>
            </w:r>
          </w:p>
        </w:tc>
        <w:tc>
          <w:tcPr>
            <w:tcW w:w="5557" w:type="dxa"/>
            <w:tcMar>
              <w:top w:w="20" w:type="dxa"/>
              <w:left w:w="20" w:type="dxa"/>
              <w:bottom w:w="20" w:type="dxa"/>
              <w:right w:w="20" w:type="dxa"/>
            </w:tcMar>
          </w:tcPr>
          <w:p w14:paraId="0136D6B0" w14:textId="6E14169D" w:rsidR="008D6CC9" w:rsidRDefault="00464045" w:rsidP="00596867">
            <w:pPr>
              <w:spacing w:after="0" w:line="240" w:lineRule="auto"/>
              <w:ind w:right="122" w:firstLine="292"/>
              <w:jc w:val="both"/>
              <w:rPr>
                <w:rFonts w:eastAsia="Times New Roman"/>
                <w:szCs w:val="26"/>
              </w:rPr>
            </w:pPr>
            <w:r w:rsidRPr="007F0976">
              <w:rPr>
                <w:rFonts w:eastAsia="Times New Roman"/>
                <w:szCs w:val="26"/>
                <w:lang w:eastAsia="ru-RU"/>
              </w:rPr>
              <w:t xml:space="preserve">Проектом </w:t>
            </w:r>
            <w:r w:rsidR="008D6CC9">
              <w:rPr>
                <w:rFonts w:eastAsia="Times New Roman"/>
                <w:szCs w:val="26"/>
                <w:lang w:eastAsia="ru-RU"/>
              </w:rPr>
              <w:t xml:space="preserve">наказу </w:t>
            </w:r>
            <w:r w:rsidRPr="009A78D8">
              <w:rPr>
                <w:rFonts w:eastAsia="Times New Roman"/>
                <w:szCs w:val="26"/>
              </w:rPr>
              <w:t>передбачено виключення переоформлення ліцензії, як виду ліцензування.</w:t>
            </w:r>
          </w:p>
          <w:p w14:paraId="215B606A" w14:textId="334EB8CB" w:rsidR="00464045" w:rsidRPr="007F0976" w:rsidRDefault="00464045" w:rsidP="00596867">
            <w:pPr>
              <w:spacing w:after="0" w:line="240" w:lineRule="auto"/>
              <w:ind w:right="122" w:firstLine="292"/>
              <w:jc w:val="both"/>
              <w:rPr>
                <w:rFonts w:eastAsia="Times New Roman"/>
                <w:szCs w:val="26"/>
                <w:lang w:eastAsia="ru-RU"/>
              </w:rPr>
            </w:pPr>
            <w:r w:rsidRPr="009A78D8">
              <w:rPr>
                <w:rFonts w:eastAsia="Times New Roman"/>
                <w:szCs w:val="26"/>
              </w:rPr>
              <w:t xml:space="preserve"> </w:t>
            </w:r>
            <w:r w:rsidR="00596867">
              <w:rPr>
                <w:rFonts w:eastAsia="Times New Roman"/>
                <w:szCs w:val="26"/>
              </w:rPr>
              <w:t>Водночас</w:t>
            </w:r>
            <w:r w:rsidR="00EE2C68" w:rsidRPr="00596867">
              <w:rPr>
                <w:rFonts w:eastAsia="Times New Roman"/>
                <w:szCs w:val="26"/>
              </w:rPr>
              <w:t xml:space="preserve"> </w:t>
            </w:r>
            <w:r w:rsidRPr="00596867">
              <w:rPr>
                <w:rFonts w:eastAsia="Times New Roman"/>
                <w:szCs w:val="26"/>
              </w:rPr>
              <w:t>перелік</w:t>
            </w:r>
            <w:r w:rsidRPr="009A78D8">
              <w:rPr>
                <w:rFonts w:eastAsia="Times New Roman"/>
                <w:szCs w:val="26"/>
              </w:rPr>
              <w:t xml:space="preserve"> підстав для переоформлення ліцензії фактично переноситься до переліку підстав для внесення змін до ліцензії з метою </w:t>
            </w:r>
            <w:r w:rsidRPr="007F0976">
              <w:rPr>
                <w:rFonts w:eastAsia="Times New Roman"/>
                <w:szCs w:val="26"/>
                <w:lang w:eastAsia="ru-RU"/>
              </w:rPr>
              <w:t>приведе</w:t>
            </w:r>
            <w:r w:rsidRPr="009A78D8">
              <w:rPr>
                <w:rFonts w:eastAsia="Times New Roman"/>
                <w:szCs w:val="26"/>
                <w:lang w:eastAsia="ru-RU"/>
              </w:rPr>
              <w:t>ння</w:t>
            </w:r>
            <w:r w:rsidRPr="007F0976">
              <w:rPr>
                <w:rFonts w:eastAsia="Times New Roman"/>
                <w:szCs w:val="26"/>
                <w:lang w:eastAsia="ru-RU"/>
              </w:rPr>
              <w:t xml:space="preserve"> до вимог </w:t>
            </w:r>
            <w:r w:rsidRPr="007F0976">
              <w:rPr>
                <w:rFonts w:eastAsia="Times New Roman" w:hint="eastAsia"/>
                <w:szCs w:val="26"/>
                <w:lang w:eastAsia="ru-RU"/>
              </w:rPr>
              <w:t>Закону</w:t>
            </w:r>
            <w:r w:rsidRPr="007F0976">
              <w:rPr>
                <w:rFonts w:eastAsia="Times New Roman"/>
                <w:szCs w:val="26"/>
                <w:lang w:eastAsia="ru-RU"/>
              </w:rPr>
              <w:t xml:space="preserve"> </w:t>
            </w:r>
            <w:r w:rsidRPr="007F0976">
              <w:rPr>
                <w:rFonts w:eastAsia="Times New Roman" w:hint="eastAsia"/>
                <w:szCs w:val="26"/>
                <w:lang w:eastAsia="ru-RU"/>
              </w:rPr>
              <w:t>№</w:t>
            </w:r>
            <w:r w:rsidRPr="007F0976">
              <w:rPr>
                <w:rFonts w:eastAsia="Times New Roman"/>
                <w:szCs w:val="26"/>
                <w:lang w:eastAsia="ru-RU"/>
              </w:rPr>
              <w:t xml:space="preserve"> </w:t>
            </w:r>
            <w:r w:rsidRPr="009A78D8">
              <w:rPr>
                <w:rFonts w:eastAsia="Times New Roman"/>
                <w:szCs w:val="26"/>
                <w:lang w:eastAsia="ru-RU"/>
              </w:rPr>
              <w:t>2755</w:t>
            </w:r>
            <w:r w:rsidRPr="007F0976">
              <w:rPr>
                <w:rFonts w:eastAsia="Times New Roman"/>
                <w:szCs w:val="26"/>
                <w:lang w:eastAsia="ru-RU"/>
              </w:rPr>
              <w:t>-IX</w:t>
            </w:r>
            <w:r w:rsidRPr="009A78D8">
              <w:rPr>
                <w:rFonts w:eastAsia="Times New Roman"/>
                <w:szCs w:val="26"/>
                <w:lang w:eastAsia="ru-RU"/>
              </w:rPr>
              <w:t xml:space="preserve">. При цьому  </w:t>
            </w:r>
            <w:r w:rsidR="00EE2C68">
              <w:rPr>
                <w:rFonts w:eastAsia="Times New Roman"/>
                <w:szCs w:val="26"/>
                <w:lang w:eastAsia="ru-RU"/>
              </w:rPr>
              <w:t xml:space="preserve">ці </w:t>
            </w:r>
            <w:r w:rsidRPr="009A78D8">
              <w:rPr>
                <w:rFonts w:eastAsia="Times New Roman"/>
                <w:szCs w:val="26"/>
                <w:lang w:eastAsia="ru-RU"/>
              </w:rPr>
              <w:t>зміни не несуть додаткового фінансового та організаційного навантаження, оскільки по суті змінюється назва виду послуги «переоформлення» на «внесення змін».</w:t>
            </w:r>
            <w:r w:rsidR="00E83C83">
              <w:rPr>
                <w:rFonts w:eastAsia="Times New Roman"/>
                <w:szCs w:val="26"/>
                <w:lang w:eastAsia="ru-RU"/>
              </w:rPr>
              <w:t xml:space="preserve"> Прийняття </w:t>
            </w:r>
            <w:r w:rsidR="00EE2C68">
              <w:rPr>
                <w:rFonts w:eastAsia="Times New Roman"/>
                <w:szCs w:val="26"/>
                <w:lang w:eastAsia="ru-RU"/>
              </w:rPr>
              <w:t xml:space="preserve">цих </w:t>
            </w:r>
            <w:r w:rsidR="00E83C83">
              <w:rPr>
                <w:rFonts w:eastAsia="Times New Roman"/>
                <w:szCs w:val="26"/>
                <w:lang w:eastAsia="ru-RU"/>
              </w:rPr>
              <w:t>змін дозволить суб’єктам діяльності у сфері використання ядерної енергії в повній мірі використовувати норми Закону України «Про дозвільну діяльність у сфері використання ядерної енергії».</w:t>
            </w:r>
            <w:r w:rsidR="00596867">
              <w:rPr>
                <w:rFonts w:eastAsia="Times New Roman"/>
                <w:szCs w:val="26"/>
                <w:lang w:eastAsia="ru-RU"/>
              </w:rPr>
              <w:t xml:space="preserve"> Крім того, запропонованими змінами приводиться у відповідність до законодавства у сфері використання ядерної енергії назви нормативно-правових актів та документів, оптимізується власне сам перелік документів з метою ефективного застосування суб’єктами діяльності у сфері використання ядерної енергії з урахуванням вимог інших нормативно-правових актів.</w:t>
            </w:r>
          </w:p>
        </w:tc>
      </w:tr>
    </w:tbl>
    <w:p w14:paraId="7E6CFB5F" w14:textId="77777777" w:rsidR="00E83C83" w:rsidRDefault="00E83C83" w:rsidP="00E83C83">
      <w:pPr>
        <w:shd w:val="clear" w:color="auto" w:fill="FFFFFF"/>
        <w:spacing w:after="0" w:line="240" w:lineRule="auto"/>
        <w:ind w:firstLine="426"/>
        <w:jc w:val="center"/>
        <w:rPr>
          <w:rFonts w:eastAsia="Times New Roman"/>
          <w:b/>
          <w:szCs w:val="26"/>
          <w:lang w:eastAsia="ru-RU"/>
        </w:rPr>
      </w:pPr>
    </w:p>
    <w:p w14:paraId="35F46FFC" w14:textId="77777777" w:rsidR="00E83C83" w:rsidRPr="007F0976" w:rsidRDefault="00E83C83" w:rsidP="00E83C83">
      <w:pPr>
        <w:shd w:val="clear" w:color="auto" w:fill="FFFFFF"/>
        <w:spacing w:after="0" w:line="240" w:lineRule="auto"/>
        <w:ind w:firstLine="426"/>
        <w:jc w:val="center"/>
        <w:rPr>
          <w:rFonts w:eastAsia="Times New Roman"/>
          <w:b/>
          <w:szCs w:val="26"/>
          <w:lang w:eastAsia="ru-RU"/>
        </w:rPr>
      </w:pPr>
      <w:r w:rsidRPr="007F0976">
        <w:rPr>
          <w:rFonts w:eastAsia="Times New Roman"/>
          <w:b/>
          <w:szCs w:val="26"/>
          <w:lang w:eastAsia="ru-RU"/>
        </w:rPr>
        <w:t>2. Оцінка обраних альтернативних способів досягнення цілей</w:t>
      </w:r>
    </w:p>
    <w:p w14:paraId="7D78F5C7" w14:textId="77777777" w:rsidR="00E83C83" w:rsidRPr="007F0976" w:rsidRDefault="00E83C83" w:rsidP="00E83C83">
      <w:pPr>
        <w:spacing w:after="0" w:line="240" w:lineRule="auto"/>
        <w:ind w:firstLine="426"/>
        <w:rPr>
          <w:rFonts w:eastAsia="Times New Roman"/>
          <w:b/>
          <w:szCs w:val="26"/>
          <w:lang w:eastAsia="ru-RU"/>
        </w:rPr>
      </w:pPr>
    </w:p>
    <w:p w14:paraId="2479CE54" w14:textId="77777777" w:rsidR="00E83C83" w:rsidRPr="007F0976" w:rsidRDefault="00E83C83" w:rsidP="00E83C83">
      <w:pPr>
        <w:spacing w:after="0" w:line="240" w:lineRule="auto"/>
        <w:ind w:firstLine="709"/>
        <w:rPr>
          <w:rFonts w:eastAsia="Times New Roman"/>
          <w:b/>
          <w:szCs w:val="26"/>
          <w:lang w:eastAsia="ru-RU"/>
        </w:rPr>
      </w:pPr>
      <w:r w:rsidRPr="007F0976">
        <w:rPr>
          <w:rFonts w:eastAsia="Times New Roman"/>
          <w:b/>
          <w:szCs w:val="26"/>
          <w:lang w:eastAsia="ru-RU"/>
        </w:rPr>
        <w:t>Оцінка впливу на сферу інтересів держави</w:t>
      </w:r>
    </w:p>
    <w:p w14:paraId="6FED29E1" w14:textId="77777777" w:rsidR="00E83C83" w:rsidRPr="007F0976" w:rsidRDefault="00E83C83" w:rsidP="00E83C83">
      <w:pPr>
        <w:spacing w:after="0" w:line="240" w:lineRule="auto"/>
        <w:ind w:firstLine="709"/>
        <w:rPr>
          <w:rFonts w:eastAsia="Times New Roman"/>
          <w:b/>
          <w:szCs w:val="26"/>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3172"/>
        <w:gridCol w:w="3800"/>
      </w:tblGrid>
      <w:tr w:rsidR="00E83C83" w:rsidRPr="007F0976" w14:paraId="7F095F7F" w14:textId="77777777" w:rsidTr="001A344F">
        <w:tc>
          <w:tcPr>
            <w:tcW w:w="1270" w:type="pct"/>
            <w:tcMar>
              <w:top w:w="20" w:type="dxa"/>
              <w:left w:w="20" w:type="dxa"/>
              <w:bottom w:w="20" w:type="dxa"/>
              <w:right w:w="20" w:type="dxa"/>
            </w:tcMar>
          </w:tcPr>
          <w:p w14:paraId="786C93DF" w14:textId="77777777" w:rsidR="00E83C83" w:rsidRPr="007F0976" w:rsidRDefault="00E83C83" w:rsidP="001A344F">
            <w:pPr>
              <w:spacing w:after="0" w:line="240" w:lineRule="auto"/>
              <w:jc w:val="center"/>
              <w:rPr>
                <w:rFonts w:eastAsia="Times New Roman"/>
                <w:szCs w:val="26"/>
                <w:lang w:eastAsia="ru-RU"/>
              </w:rPr>
            </w:pPr>
            <w:r w:rsidRPr="007F0976">
              <w:rPr>
                <w:rFonts w:eastAsia="Times New Roman"/>
                <w:szCs w:val="26"/>
                <w:lang w:eastAsia="ru-RU"/>
              </w:rPr>
              <w:t>Вид альтернативи</w:t>
            </w:r>
          </w:p>
        </w:tc>
        <w:tc>
          <w:tcPr>
            <w:tcW w:w="1697" w:type="pct"/>
            <w:tcMar>
              <w:top w:w="20" w:type="dxa"/>
              <w:left w:w="20" w:type="dxa"/>
              <w:bottom w:w="20" w:type="dxa"/>
              <w:right w:w="20" w:type="dxa"/>
            </w:tcMar>
          </w:tcPr>
          <w:p w14:paraId="7871CB05" w14:textId="77777777" w:rsidR="00E83C83" w:rsidRPr="007F0976" w:rsidRDefault="00E83C83" w:rsidP="001A344F">
            <w:pPr>
              <w:spacing w:after="0" w:line="240" w:lineRule="auto"/>
              <w:jc w:val="center"/>
              <w:rPr>
                <w:rFonts w:eastAsia="Times New Roman"/>
                <w:szCs w:val="26"/>
                <w:lang w:eastAsia="ru-RU"/>
              </w:rPr>
            </w:pPr>
            <w:r w:rsidRPr="007F0976">
              <w:rPr>
                <w:rFonts w:eastAsia="Times New Roman"/>
                <w:szCs w:val="26"/>
                <w:lang w:eastAsia="ru-RU"/>
              </w:rPr>
              <w:t>Вигоди</w:t>
            </w:r>
          </w:p>
        </w:tc>
        <w:tc>
          <w:tcPr>
            <w:tcW w:w="2033" w:type="pct"/>
            <w:tcMar>
              <w:top w:w="20" w:type="dxa"/>
              <w:left w:w="20" w:type="dxa"/>
              <w:bottom w:w="20" w:type="dxa"/>
              <w:right w:w="20" w:type="dxa"/>
            </w:tcMar>
          </w:tcPr>
          <w:p w14:paraId="40866625" w14:textId="77777777" w:rsidR="00E83C83" w:rsidRPr="007F0976" w:rsidRDefault="00E83C83" w:rsidP="001A344F">
            <w:pPr>
              <w:spacing w:after="0" w:line="240" w:lineRule="auto"/>
              <w:jc w:val="center"/>
              <w:rPr>
                <w:rFonts w:eastAsia="Times New Roman"/>
                <w:szCs w:val="26"/>
                <w:lang w:eastAsia="ru-RU"/>
              </w:rPr>
            </w:pPr>
            <w:r w:rsidRPr="007F0976">
              <w:rPr>
                <w:rFonts w:eastAsia="Times New Roman"/>
                <w:szCs w:val="26"/>
                <w:lang w:eastAsia="ru-RU"/>
              </w:rPr>
              <w:t>Витрати</w:t>
            </w:r>
          </w:p>
        </w:tc>
      </w:tr>
      <w:tr w:rsidR="00E83C83" w:rsidRPr="007F0976" w14:paraId="25AD503D" w14:textId="77777777" w:rsidTr="001A344F">
        <w:tc>
          <w:tcPr>
            <w:tcW w:w="1270" w:type="pct"/>
            <w:tcMar>
              <w:top w:w="20" w:type="dxa"/>
              <w:left w:w="20" w:type="dxa"/>
              <w:bottom w:w="20" w:type="dxa"/>
              <w:right w:w="20" w:type="dxa"/>
            </w:tcMar>
          </w:tcPr>
          <w:p w14:paraId="25A184F9" w14:textId="77777777" w:rsidR="00E83C83" w:rsidRPr="007F0976" w:rsidRDefault="00E83C83" w:rsidP="00EE2C68">
            <w:pPr>
              <w:spacing w:after="0" w:line="240" w:lineRule="auto"/>
              <w:ind w:left="117"/>
              <w:rPr>
                <w:rFonts w:eastAsia="Times New Roman"/>
                <w:szCs w:val="26"/>
                <w:lang w:eastAsia="ru-RU"/>
              </w:rPr>
            </w:pPr>
            <w:r w:rsidRPr="007F0976">
              <w:rPr>
                <w:rFonts w:eastAsia="Times New Roman"/>
                <w:szCs w:val="26"/>
                <w:lang w:eastAsia="ru-RU"/>
              </w:rPr>
              <w:t xml:space="preserve">Альтернатива 1. </w:t>
            </w:r>
          </w:p>
          <w:p w14:paraId="4077056C" w14:textId="77777777" w:rsidR="00E83C83" w:rsidRPr="007F0976" w:rsidRDefault="00E83C83" w:rsidP="00EE2C68">
            <w:pPr>
              <w:spacing w:after="0" w:line="240" w:lineRule="auto"/>
              <w:ind w:left="117"/>
              <w:rPr>
                <w:rFonts w:eastAsia="Times New Roman"/>
                <w:szCs w:val="26"/>
                <w:lang w:eastAsia="ru-RU"/>
              </w:rPr>
            </w:pPr>
            <w:r w:rsidRPr="007F0976">
              <w:rPr>
                <w:rFonts w:eastAsia="Times New Roman"/>
                <w:szCs w:val="26"/>
                <w:lang w:eastAsia="ru-RU"/>
              </w:rPr>
              <w:t>Залишення існуючої на даний момент ситуації без змін</w:t>
            </w:r>
          </w:p>
        </w:tc>
        <w:tc>
          <w:tcPr>
            <w:tcW w:w="1697" w:type="pct"/>
            <w:tcMar>
              <w:top w:w="20" w:type="dxa"/>
              <w:left w:w="20" w:type="dxa"/>
              <w:bottom w:w="20" w:type="dxa"/>
              <w:right w:w="20" w:type="dxa"/>
            </w:tcMar>
          </w:tcPr>
          <w:p w14:paraId="3117C638" w14:textId="77777777" w:rsidR="00E83C83" w:rsidRPr="007F0976" w:rsidRDefault="00E83C83" w:rsidP="001A344F">
            <w:pPr>
              <w:spacing w:after="0" w:line="240" w:lineRule="auto"/>
              <w:jc w:val="center"/>
              <w:rPr>
                <w:rFonts w:eastAsia="Times New Roman"/>
                <w:szCs w:val="26"/>
                <w:lang w:eastAsia="ru-RU"/>
              </w:rPr>
            </w:pPr>
            <w:r w:rsidRPr="007F0976">
              <w:rPr>
                <w:rFonts w:eastAsia="Times New Roman"/>
                <w:szCs w:val="26"/>
                <w:lang w:eastAsia="ru-RU"/>
              </w:rPr>
              <w:t>Відсутні</w:t>
            </w:r>
          </w:p>
        </w:tc>
        <w:tc>
          <w:tcPr>
            <w:tcW w:w="2033" w:type="pct"/>
            <w:tcMar>
              <w:top w:w="20" w:type="dxa"/>
              <w:left w:w="20" w:type="dxa"/>
              <w:bottom w:w="20" w:type="dxa"/>
              <w:right w:w="20" w:type="dxa"/>
            </w:tcMar>
          </w:tcPr>
          <w:p w14:paraId="781C1ED8" w14:textId="77777777" w:rsidR="00E83C83" w:rsidRPr="009A78D8" w:rsidRDefault="00E83C83" w:rsidP="00596867">
            <w:pPr>
              <w:spacing w:after="0" w:line="240" w:lineRule="auto"/>
              <w:ind w:left="100" w:right="116" w:firstLine="284"/>
              <w:jc w:val="both"/>
              <w:rPr>
                <w:rFonts w:eastAsia="Times New Roman"/>
                <w:szCs w:val="26"/>
                <w:lang w:eastAsia="ru-RU"/>
              </w:rPr>
            </w:pPr>
            <w:r w:rsidRPr="007F0976">
              <w:rPr>
                <w:rFonts w:eastAsia="Times New Roman"/>
                <w:szCs w:val="26"/>
                <w:lang w:eastAsia="ru-RU"/>
              </w:rPr>
              <w:t xml:space="preserve">Невідповідність діючого регулювання вимогам </w:t>
            </w:r>
            <w:r w:rsidRPr="009A78D8">
              <w:rPr>
                <w:rFonts w:eastAsia="Times New Roman"/>
                <w:szCs w:val="26"/>
                <w:lang w:eastAsia="ru-RU"/>
              </w:rPr>
              <w:t>З</w:t>
            </w:r>
            <w:r w:rsidRPr="007F0976">
              <w:rPr>
                <w:rFonts w:eastAsia="Times New Roman"/>
                <w:szCs w:val="26"/>
                <w:lang w:eastAsia="ru-RU"/>
              </w:rPr>
              <w:t>акон</w:t>
            </w:r>
            <w:r w:rsidRPr="009A78D8">
              <w:rPr>
                <w:rFonts w:eastAsia="Times New Roman"/>
                <w:szCs w:val="26"/>
                <w:lang w:eastAsia="ru-RU"/>
              </w:rPr>
              <w:t xml:space="preserve">у України </w:t>
            </w:r>
            <w:r w:rsidRPr="007F0976">
              <w:rPr>
                <w:rFonts w:eastAsia="Times New Roman"/>
                <w:szCs w:val="26"/>
                <w:lang w:eastAsia="ru-RU"/>
              </w:rPr>
              <w:t>«Про дозвільну діяльність у сфері використання ядерної енергії»</w:t>
            </w:r>
            <w:r w:rsidRPr="009A78D8">
              <w:rPr>
                <w:rFonts w:eastAsia="Times New Roman"/>
                <w:szCs w:val="26"/>
                <w:lang w:eastAsia="ru-RU"/>
              </w:rPr>
              <w:t>.</w:t>
            </w:r>
          </w:p>
          <w:p w14:paraId="13B48132" w14:textId="77777777" w:rsidR="00E83C83" w:rsidRDefault="00E83C83" w:rsidP="00EE2C68">
            <w:pPr>
              <w:spacing w:after="0" w:line="240" w:lineRule="auto"/>
              <w:ind w:left="100" w:right="116"/>
              <w:jc w:val="both"/>
              <w:rPr>
                <w:rFonts w:eastAsia="Times New Roman"/>
                <w:szCs w:val="26"/>
                <w:lang w:eastAsia="ru-RU"/>
              </w:rPr>
            </w:pPr>
            <w:r w:rsidRPr="007F0976">
              <w:rPr>
                <w:rFonts w:eastAsia="Times New Roman"/>
                <w:bCs/>
                <w:szCs w:val="26"/>
                <w:lang w:eastAsia="ru-RU"/>
              </w:rPr>
              <w:t>Крім того</w:t>
            </w:r>
            <w:r w:rsidRPr="009A78D8">
              <w:rPr>
                <w:rFonts w:eastAsia="Times New Roman"/>
                <w:bCs/>
                <w:szCs w:val="26"/>
                <w:lang w:eastAsia="ru-RU"/>
              </w:rPr>
              <w:t>,</w:t>
            </w:r>
            <w:r w:rsidRPr="007F0976">
              <w:rPr>
                <w:rFonts w:eastAsia="Times New Roman"/>
                <w:bCs/>
                <w:szCs w:val="26"/>
                <w:lang w:eastAsia="ru-RU"/>
              </w:rPr>
              <w:t xml:space="preserve"> при в</w:t>
            </w:r>
            <w:r w:rsidRPr="009A78D8">
              <w:rPr>
                <w:rFonts w:eastAsia="Times New Roman"/>
                <w:bCs/>
                <w:szCs w:val="26"/>
                <w:lang w:eastAsia="ru-RU"/>
              </w:rPr>
              <w:t xml:space="preserve">иключенні такого виду як переоформлення ліцензії та розширенню переліку підстав для внесення змін до ліцензії </w:t>
            </w:r>
            <w:r w:rsidRPr="007F0976">
              <w:rPr>
                <w:rFonts w:eastAsia="Times New Roman"/>
                <w:bCs/>
                <w:szCs w:val="26"/>
                <w:lang w:eastAsia="ru-RU"/>
              </w:rPr>
              <w:t xml:space="preserve">залишається не вирішеним питання щодо порядку та </w:t>
            </w:r>
            <w:r w:rsidRPr="009A78D8">
              <w:rPr>
                <w:rFonts w:eastAsia="Times New Roman"/>
                <w:bCs/>
                <w:szCs w:val="26"/>
                <w:lang w:eastAsia="ru-RU"/>
              </w:rPr>
              <w:t>підстав для внесення змін до ліцензії</w:t>
            </w:r>
            <w:r w:rsidR="00EE2C68">
              <w:rPr>
                <w:rFonts w:eastAsia="Times New Roman"/>
                <w:bCs/>
                <w:szCs w:val="26"/>
                <w:lang w:eastAsia="ru-RU"/>
              </w:rPr>
              <w:t>, передбачених вимогами Закону</w:t>
            </w:r>
            <w:r w:rsidRPr="007F0976">
              <w:rPr>
                <w:rFonts w:eastAsia="Times New Roman"/>
                <w:bCs/>
                <w:szCs w:val="26"/>
                <w:lang w:eastAsia="ru-RU"/>
              </w:rPr>
              <w:t>.</w:t>
            </w:r>
          </w:p>
          <w:p w14:paraId="69D82FC4" w14:textId="163B7AF7" w:rsidR="00596867" w:rsidRPr="007F0976" w:rsidRDefault="00596867" w:rsidP="00596867">
            <w:pPr>
              <w:spacing w:after="0" w:line="240" w:lineRule="auto"/>
              <w:ind w:left="100" w:right="116" w:firstLine="426"/>
              <w:jc w:val="both"/>
              <w:rPr>
                <w:rFonts w:eastAsia="Times New Roman"/>
                <w:szCs w:val="26"/>
                <w:lang w:eastAsia="ru-RU"/>
              </w:rPr>
            </w:pPr>
          </w:p>
        </w:tc>
      </w:tr>
      <w:tr w:rsidR="00E83C83" w:rsidRPr="007F0976" w14:paraId="71562405" w14:textId="77777777" w:rsidTr="001A344F">
        <w:tblPrEx>
          <w:tblBorders>
            <w:insideH w:val="single" w:sz="8" w:space="0" w:color="000000"/>
            <w:insideV w:val="single" w:sz="8" w:space="0" w:color="000000"/>
          </w:tblBorders>
        </w:tblPrEx>
        <w:trPr>
          <w:trHeight w:val="1461"/>
        </w:trPr>
        <w:tc>
          <w:tcPr>
            <w:tcW w:w="1270" w:type="pct"/>
            <w:tcBorders>
              <w:top w:val="single" w:sz="4" w:space="0" w:color="auto"/>
              <w:bottom w:val="single" w:sz="4" w:space="0" w:color="auto"/>
              <w:right w:val="single" w:sz="4" w:space="0" w:color="auto"/>
            </w:tcBorders>
          </w:tcPr>
          <w:p w14:paraId="04EC0C6E" w14:textId="77777777" w:rsidR="00E83C83" w:rsidRPr="007F0976" w:rsidRDefault="00E83C83" w:rsidP="001A344F">
            <w:pPr>
              <w:spacing w:after="0" w:line="240" w:lineRule="auto"/>
              <w:rPr>
                <w:rFonts w:eastAsia="Times New Roman"/>
                <w:szCs w:val="26"/>
                <w:lang w:eastAsia="ru-RU"/>
              </w:rPr>
            </w:pPr>
            <w:r w:rsidRPr="007F0976">
              <w:rPr>
                <w:rFonts w:eastAsia="Times New Roman"/>
                <w:szCs w:val="26"/>
                <w:lang w:eastAsia="ru-RU"/>
              </w:rPr>
              <w:t xml:space="preserve">Альтернатива 2. </w:t>
            </w:r>
          </w:p>
          <w:p w14:paraId="6EA58A63" w14:textId="4CD71CD4" w:rsidR="00E83C83" w:rsidRPr="007F0976" w:rsidRDefault="00E83C83" w:rsidP="007674B0">
            <w:pPr>
              <w:spacing w:after="0" w:line="240" w:lineRule="auto"/>
              <w:rPr>
                <w:rFonts w:eastAsia="Times New Roman"/>
                <w:szCs w:val="26"/>
                <w:highlight w:val="yellow"/>
                <w:lang w:eastAsia="ru-RU"/>
              </w:rPr>
            </w:pPr>
            <w:r w:rsidRPr="007F0976">
              <w:rPr>
                <w:rFonts w:eastAsia="Times New Roman"/>
                <w:szCs w:val="26"/>
                <w:lang w:eastAsia="ru-RU"/>
              </w:rPr>
              <w:t xml:space="preserve">Прийняття </w:t>
            </w:r>
            <w:r w:rsidR="007674B0">
              <w:rPr>
                <w:rFonts w:eastAsia="Times New Roman"/>
                <w:szCs w:val="26"/>
                <w:lang w:eastAsia="ru-RU"/>
              </w:rPr>
              <w:t>проєкту наказу</w:t>
            </w:r>
          </w:p>
        </w:tc>
        <w:tc>
          <w:tcPr>
            <w:tcW w:w="1697"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FBADB2B" w14:textId="31471C39" w:rsidR="00E83C83" w:rsidRPr="009A78D8" w:rsidRDefault="00E83C83" w:rsidP="00FA5D2C">
            <w:pPr>
              <w:spacing w:after="0" w:line="240" w:lineRule="auto"/>
              <w:ind w:left="12" w:right="143" w:firstLine="284"/>
              <w:jc w:val="both"/>
              <w:rPr>
                <w:rFonts w:eastAsia="Times New Roman"/>
                <w:szCs w:val="26"/>
                <w:lang w:eastAsia="ru-RU"/>
              </w:rPr>
            </w:pPr>
            <w:r w:rsidRPr="007F0976">
              <w:rPr>
                <w:rFonts w:eastAsia="Times New Roman"/>
                <w:szCs w:val="26"/>
                <w:lang w:eastAsia="ru-RU"/>
              </w:rPr>
              <w:t xml:space="preserve">Прийняття </w:t>
            </w:r>
            <w:r w:rsidR="007674B0">
              <w:rPr>
                <w:rFonts w:eastAsia="Times New Roman"/>
                <w:szCs w:val="26"/>
                <w:lang w:eastAsia="ru-RU"/>
              </w:rPr>
              <w:t>проєкту наказу</w:t>
            </w:r>
            <w:r w:rsidRPr="007F0976">
              <w:rPr>
                <w:rFonts w:eastAsia="Times New Roman"/>
                <w:szCs w:val="26"/>
                <w:lang w:eastAsia="ru-RU"/>
              </w:rPr>
              <w:t xml:space="preserve"> забезпечить </w:t>
            </w:r>
            <w:r w:rsidR="00FA5D2C">
              <w:rPr>
                <w:rFonts w:eastAsia="Times New Roman"/>
                <w:szCs w:val="26"/>
                <w:lang w:eastAsia="ru-RU"/>
              </w:rPr>
              <w:t xml:space="preserve">його </w:t>
            </w:r>
            <w:r w:rsidRPr="007F0976">
              <w:rPr>
                <w:rFonts w:eastAsia="Times New Roman"/>
                <w:szCs w:val="26"/>
                <w:lang w:eastAsia="ru-RU"/>
              </w:rPr>
              <w:t xml:space="preserve">приведення </w:t>
            </w:r>
            <w:r w:rsidR="00FA5D2C">
              <w:rPr>
                <w:rFonts w:eastAsia="Times New Roman"/>
                <w:szCs w:val="26"/>
                <w:lang w:eastAsia="ru-RU"/>
              </w:rPr>
              <w:t>у відповідність до законодавства.</w:t>
            </w:r>
            <w:r w:rsidRPr="007F0976">
              <w:rPr>
                <w:rFonts w:eastAsia="Times New Roman"/>
                <w:szCs w:val="26"/>
                <w:lang w:eastAsia="ru-RU"/>
              </w:rPr>
              <w:t xml:space="preserve"> </w:t>
            </w:r>
          </w:p>
          <w:p w14:paraId="1E76ED58" w14:textId="3782E1CC" w:rsidR="00E83C83" w:rsidRPr="007F0976" w:rsidRDefault="00E83C83" w:rsidP="00FA5D2C">
            <w:pPr>
              <w:tabs>
                <w:tab w:val="left" w:pos="1832"/>
                <w:tab w:val="left" w:pos="2748"/>
                <w:tab w:val="left" w:pos="3241"/>
                <w:tab w:val="left" w:pos="4580"/>
                <w:tab w:val="left" w:pos="5496"/>
                <w:tab w:val="left" w:pos="6412"/>
                <w:tab w:val="left" w:pos="7328"/>
                <w:tab w:val="left" w:pos="8244"/>
                <w:tab w:val="left" w:pos="8280"/>
                <w:tab w:val="left" w:pos="9160"/>
                <w:tab w:val="left" w:pos="10076"/>
                <w:tab w:val="left" w:pos="10992"/>
                <w:tab w:val="left" w:pos="11908"/>
                <w:tab w:val="left" w:pos="12824"/>
                <w:tab w:val="left" w:pos="13740"/>
                <w:tab w:val="left" w:pos="14656"/>
              </w:tabs>
              <w:spacing w:after="0" w:line="240" w:lineRule="auto"/>
              <w:ind w:left="12" w:right="122" w:firstLine="284"/>
              <w:jc w:val="both"/>
              <w:rPr>
                <w:rFonts w:eastAsia="Times New Roman" w:cs="Courier New"/>
                <w:szCs w:val="26"/>
                <w:highlight w:val="yellow"/>
                <w:lang w:eastAsia="ru-RU"/>
              </w:rPr>
            </w:pPr>
            <w:r w:rsidRPr="007F0976">
              <w:rPr>
                <w:rFonts w:eastAsia="Times New Roman" w:cs="Courier New"/>
                <w:szCs w:val="26"/>
                <w:lang w:eastAsia="ru-RU"/>
              </w:rPr>
              <w:t xml:space="preserve">Це дасть можливість </w:t>
            </w:r>
            <w:r w:rsidRPr="009A78D8">
              <w:rPr>
                <w:rFonts w:eastAsia="Times New Roman" w:cs="Courier New"/>
                <w:szCs w:val="26"/>
                <w:lang w:eastAsia="ru-RU"/>
              </w:rPr>
              <w:t>оптимізувати</w:t>
            </w:r>
            <w:r w:rsidRPr="007F0976">
              <w:rPr>
                <w:rFonts w:eastAsia="Times New Roman" w:cs="Courier New"/>
                <w:szCs w:val="26"/>
                <w:lang w:eastAsia="ru-RU"/>
              </w:rPr>
              <w:t xml:space="preserve"> </w:t>
            </w:r>
            <w:r w:rsidRPr="007F0976">
              <w:rPr>
                <w:rFonts w:eastAsia="Times New Roman" w:cs="Courier New"/>
                <w:noProof/>
                <w:szCs w:val="26"/>
                <w:lang w:eastAsia="ru-RU"/>
              </w:rPr>
              <w:t>державне регулювання у сфері використання ядерної енергії</w:t>
            </w:r>
            <w:r w:rsidRPr="009A78D8">
              <w:rPr>
                <w:rFonts w:eastAsia="Times New Roman" w:cs="Courier New"/>
                <w:noProof/>
                <w:szCs w:val="26"/>
                <w:lang w:eastAsia="ru-RU"/>
              </w:rPr>
              <w:t>,</w:t>
            </w:r>
            <w:r w:rsidRPr="007F0976">
              <w:rPr>
                <w:rFonts w:eastAsia="Times New Roman" w:cs="Courier New"/>
                <w:noProof/>
                <w:szCs w:val="26"/>
                <w:lang w:eastAsia="ru-RU"/>
              </w:rPr>
              <w:t xml:space="preserve"> </w:t>
            </w:r>
            <w:r w:rsidRPr="009A78D8">
              <w:rPr>
                <w:rFonts w:eastAsia="Times New Roman" w:cs="Courier New"/>
                <w:szCs w:val="26"/>
                <w:lang w:eastAsia="ru-RU"/>
              </w:rPr>
              <w:t xml:space="preserve">а також </w:t>
            </w:r>
            <w:r w:rsidR="00FA5D2C">
              <w:rPr>
                <w:rFonts w:eastAsia="Times New Roman" w:cs="Courier New"/>
                <w:szCs w:val="26"/>
                <w:lang w:eastAsia="ru-RU"/>
              </w:rPr>
              <w:t>сприяти більшої ефективності</w:t>
            </w:r>
            <w:r w:rsidR="00EE2C68">
              <w:rPr>
                <w:rFonts w:eastAsia="Times New Roman" w:cs="Courier New"/>
                <w:szCs w:val="26"/>
                <w:lang w:eastAsia="ru-RU"/>
              </w:rPr>
              <w:t xml:space="preserve"> д</w:t>
            </w:r>
            <w:r w:rsidR="00FA5D2C">
              <w:rPr>
                <w:rFonts w:eastAsia="Times New Roman" w:cs="Courier New"/>
                <w:szCs w:val="26"/>
                <w:lang w:eastAsia="ru-RU"/>
              </w:rPr>
              <w:t>озвільних процедур для суб’єктів</w:t>
            </w:r>
            <w:r w:rsidRPr="009A78D8">
              <w:rPr>
                <w:rFonts w:eastAsia="Times New Roman" w:cs="Courier New"/>
                <w:szCs w:val="26"/>
                <w:lang w:eastAsia="ru-RU"/>
              </w:rPr>
              <w:t xml:space="preserve"> діяльності в сфері використання ядерної </w:t>
            </w:r>
            <w:r w:rsidRPr="00EE2C68">
              <w:rPr>
                <w:rFonts w:eastAsia="Times New Roman" w:cs="Courier New"/>
                <w:szCs w:val="26"/>
                <w:lang w:eastAsia="ru-RU"/>
              </w:rPr>
              <w:t>енергії</w:t>
            </w:r>
            <w:r w:rsidR="00FA5D2C">
              <w:rPr>
                <w:rFonts w:eastAsia="Times New Roman" w:cs="Courier New"/>
                <w:szCs w:val="26"/>
                <w:lang w:eastAsia="ru-RU"/>
              </w:rPr>
              <w:t>.</w:t>
            </w:r>
          </w:p>
        </w:tc>
        <w:tc>
          <w:tcPr>
            <w:tcW w:w="2033" w:type="pct"/>
            <w:tcBorders>
              <w:top w:val="single" w:sz="4" w:space="0" w:color="auto"/>
              <w:left w:val="single" w:sz="4" w:space="0" w:color="auto"/>
              <w:bottom w:val="single" w:sz="4" w:space="0" w:color="auto"/>
            </w:tcBorders>
            <w:tcMar>
              <w:top w:w="100" w:type="dxa"/>
              <w:left w:w="100" w:type="dxa"/>
              <w:bottom w:w="100" w:type="dxa"/>
              <w:right w:w="100" w:type="dxa"/>
            </w:tcMar>
          </w:tcPr>
          <w:p w14:paraId="537C11F3" w14:textId="331D0EE0" w:rsidR="00E83C83" w:rsidRPr="007F0976" w:rsidRDefault="00E83C83" w:rsidP="00FA5D2C">
            <w:pPr>
              <w:spacing w:after="0" w:line="240" w:lineRule="auto"/>
              <w:ind w:firstLine="304"/>
              <w:jc w:val="both"/>
              <w:rPr>
                <w:rFonts w:eastAsia="Times New Roman"/>
                <w:szCs w:val="26"/>
                <w:lang w:eastAsia="ru-RU"/>
              </w:rPr>
            </w:pPr>
            <w:r w:rsidRPr="007F0976">
              <w:rPr>
                <w:rFonts w:eastAsia="Times New Roman"/>
                <w:szCs w:val="26"/>
                <w:lang w:eastAsia="ru-RU"/>
              </w:rPr>
              <w:t>Додаткові витрати з Державного бюджету України не вимагаються.</w:t>
            </w:r>
          </w:p>
          <w:p w14:paraId="59C96DF8" w14:textId="77777777" w:rsidR="00E83C83" w:rsidRPr="007F0976" w:rsidRDefault="00E83C83" w:rsidP="00FA5D2C">
            <w:pPr>
              <w:spacing w:after="0" w:line="240" w:lineRule="auto"/>
              <w:ind w:right="36" w:firstLine="304"/>
              <w:jc w:val="both"/>
              <w:rPr>
                <w:rFonts w:eastAsia="Times New Roman"/>
                <w:szCs w:val="26"/>
                <w:lang w:eastAsia="ru-RU"/>
              </w:rPr>
            </w:pPr>
            <w:r w:rsidRPr="007F0976">
              <w:rPr>
                <w:rFonts w:eastAsia="Times New Roman"/>
                <w:szCs w:val="26"/>
                <w:lang w:eastAsia="ru-RU"/>
              </w:rPr>
              <w:t xml:space="preserve">Зміни надходжень до </w:t>
            </w:r>
            <w:r>
              <w:rPr>
                <w:rFonts w:eastAsia="Times New Roman"/>
                <w:szCs w:val="26"/>
                <w:lang w:eastAsia="ru-RU"/>
              </w:rPr>
              <w:t>відповідних бюджетів</w:t>
            </w:r>
            <w:r w:rsidRPr="007F0976">
              <w:rPr>
                <w:rFonts w:eastAsia="Times New Roman"/>
                <w:szCs w:val="26"/>
                <w:lang w:eastAsia="ru-RU"/>
              </w:rPr>
              <w:t xml:space="preserve"> за сплату адміністративних послуг за дозвільну діяльність не передбачаються.</w:t>
            </w:r>
          </w:p>
          <w:p w14:paraId="04306ED6" w14:textId="77777777" w:rsidR="00E83C83" w:rsidRDefault="00E83C83" w:rsidP="00FA5D2C">
            <w:pPr>
              <w:spacing w:after="0" w:line="240" w:lineRule="auto"/>
              <w:ind w:firstLine="304"/>
              <w:jc w:val="both"/>
              <w:rPr>
                <w:rFonts w:eastAsia="Times New Roman"/>
                <w:szCs w:val="26"/>
                <w:lang w:eastAsia="ru-RU"/>
              </w:rPr>
            </w:pPr>
            <w:r w:rsidRPr="007F0976">
              <w:rPr>
                <w:rFonts w:eastAsia="Times New Roman"/>
                <w:szCs w:val="26"/>
                <w:lang w:eastAsia="ru-RU"/>
              </w:rPr>
              <w:t xml:space="preserve">Збільшення кількості суб’єктів </w:t>
            </w:r>
            <w:r w:rsidRPr="009A78D8">
              <w:rPr>
                <w:rFonts w:eastAsia="Times New Roman"/>
                <w:szCs w:val="26"/>
                <w:lang w:eastAsia="ru-RU"/>
              </w:rPr>
              <w:t>діяльності</w:t>
            </w:r>
            <w:r w:rsidRPr="007F0976">
              <w:rPr>
                <w:rFonts w:eastAsia="Times New Roman"/>
                <w:szCs w:val="26"/>
                <w:lang w:eastAsia="ru-RU"/>
              </w:rPr>
              <w:t xml:space="preserve">, що провадять діяльність </w:t>
            </w:r>
            <w:r w:rsidRPr="009A78D8">
              <w:rPr>
                <w:rFonts w:eastAsia="Times New Roman"/>
                <w:szCs w:val="26"/>
                <w:lang w:eastAsia="ru-RU"/>
              </w:rPr>
              <w:t>у сфері використання ядерної енергії</w:t>
            </w:r>
            <w:r w:rsidRPr="007F0976">
              <w:rPr>
                <w:rFonts w:eastAsia="Times New Roman"/>
                <w:szCs w:val="26"/>
                <w:lang w:eastAsia="ru-RU"/>
              </w:rPr>
              <w:t xml:space="preserve"> не прогнозується.</w:t>
            </w:r>
          </w:p>
          <w:p w14:paraId="1F8CA301" w14:textId="5118AF9A" w:rsidR="0075039D" w:rsidRPr="007F0976" w:rsidRDefault="0075039D" w:rsidP="00FA5D2C">
            <w:pPr>
              <w:spacing w:after="0" w:line="240" w:lineRule="auto"/>
              <w:ind w:firstLine="304"/>
              <w:jc w:val="both"/>
              <w:rPr>
                <w:rFonts w:eastAsia="Times New Roman"/>
                <w:szCs w:val="26"/>
                <w:highlight w:val="yellow"/>
                <w:lang w:eastAsia="ru-RU"/>
              </w:rPr>
            </w:pPr>
            <w:r w:rsidRPr="00A66F47">
              <w:rPr>
                <w:rFonts w:eastAsia="Times New Roman"/>
                <w:szCs w:val="26"/>
                <w:lang w:eastAsia="ru-RU"/>
              </w:rPr>
              <w:t>Часові витрати суб’єктів господарювання на належне доопрацювання необхідного комплекту документів, які надаються для отримання ліцензії у сфері використання ядерної енергії пов’язані з вивченням кількох нормативно-правових документів для з’ясування актуального переліку документів.</w:t>
            </w:r>
          </w:p>
        </w:tc>
      </w:tr>
    </w:tbl>
    <w:p w14:paraId="10B0B8AC" w14:textId="77777777" w:rsidR="00464045" w:rsidRPr="007F0976" w:rsidRDefault="00464045" w:rsidP="00464045">
      <w:pPr>
        <w:shd w:val="clear" w:color="auto" w:fill="FFFFFF"/>
        <w:spacing w:after="0" w:line="240" w:lineRule="auto"/>
        <w:ind w:firstLine="709"/>
        <w:rPr>
          <w:rFonts w:eastAsia="Times New Roman"/>
          <w:b/>
          <w:szCs w:val="26"/>
          <w:highlight w:val="yellow"/>
          <w:lang w:eastAsia="ru-RU"/>
        </w:rPr>
      </w:pPr>
    </w:p>
    <w:p w14:paraId="66A964D7" w14:textId="77777777" w:rsidR="00E83C83" w:rsidRPr="009A78D8" w:rsidRDefault="00E83C83" w:rsidP="00E83C83">
      <w:pPr>
        <w:spacing w:after="0" w:line="240" w:lineRule="auto"/>
        <w:ind w:firstLine="709"/>
        <w:jc w:val="center"/>
        <w:rPr>
          <w:rFonts w:eastAsia="Times New Roman"/>
          <w:b/>
          <w:szCs w:val="26"/>
          <w:lang w:eastAsia="ru-RU"/>
        </w:rPr>
      </w:pPr>
      <w:r w:rsidRPr="008C6A10">
        <w:rPr>
          <w:rFonts w:eastAsia="Times New Roman"/>
          <w:b/>
          <w:szCs w:val="26"/>
          <w:lang w:eastAsia="ru-RU"/>
        </w:rPr>
        <w:t>Оцінка впливу на сферу інтересів суб’єктів господарювання</w:t>
      </w:r>
    </w:p>
    <w:p w14:paraId="0B8E7B74" w14:textId="77777777" w:rsidR="00E83C83" w:rsidRPr="008C6A10" w:rsidRDefault="00E83C83" w:rsidP="00E83C83">
      <w:pPr>
        <w:spacing w:after="0" w:line="240" w:lineRule="auto"/>
        <w:ind w:firstLine="709"/>
        <w:jc w:val="center"/>
        <w:rPr>
          <w:rFonts w:eastAsia="Times New Roman"/>
          <w:b/>
          <w:szCs w:val="26"/>
          <w:lang w:eastAsia="ru-RU"/>
        </w:rPr>
      </w:pPr>
    </w:p>
    <w:tbl>
      <w:tblPr>
        <w:tblW w:w="489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82"/>
        <w:gridCol w:w="1201"/>
        <w:gridCol w:w="1325"/>
        <w:gridCol w:w="980"/>
        <w:gridCol w:w="1137"/>
        <w:gridCol w:w="916"/>
      </w:tblGrid>
      <w:tr w:rsidR="00E83C83" w:rsidRPr="008C6A10" w14:paraId="22F36565" w14:textId="77777777" w:rsidTr="001A344F">
        <w:tc>
          <w:tcPr>
            <w:tcW w:w="1959" w:type="pct"/>
            <w:tcMar>
              <w:top w:w="100" w:type="dxa"/>
              <w:left w:w="100" w:type="dxa"/>
              <w:bottom w:w="100" w:type="dxa"/>
              <w:right w:w="100" w:type="dxa"/>
            </w:tcMar>
          </w:tcPr>
          <w:p w14:paraId="7422C177"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Показник</w:t>
            </w:r>
          </w:p>
        </w:tc>
        <w:tc>
          <w:tcPr>
            <w:tcW w:w="657" w:type="pct"/>
            <w:tcMar>
              <w:top w:w="100" w:type="dxa"/>
              <w:left w:w="100" w:type="dxa"/>
              <w:bottom w:w="100" w:type="dxa"/>
              <w:right w:w="100" w:type="dxa"/>
            </w:tcMar>
          </w:tcPr>
          <w:p w14:paraId="7464F880"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Великі</w:t>
            </w:r>
          </w:p>
        </w:tc>
        <w:tc>
          <w:tcPr>
            <w:tcW w:w="725" w:type="pct"/>
            <w:tcMar>
              <w:top w:w="100" w:type="dxa"/>
              <w:left w:w="100" w:type="dxa"/>
              <w:bottom w:w="100" w:type="dxa"/>
              <w:right w:w="100" w:type="dxa"/>
            </w:tcMar>
          </w:tcPr>
          <w:p w14:paraId="609E3385"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Середні</w:t>
            </w:r>
          </w:p>
        </w:tc>
        <w:tc>
          <w:tcPr>
            <w:tcW w:w="536" w:type="pct"/>
            <w:tcMar>
              <w:top w:w="100" w:type="dxa"/>
              <w:left w:w="100" w:type="dxa"/>
              <w:bottom w:w="100" w:type="dxa"/>
              <w:right w:w="100" w:type="dxa"/>
            </w:tcMar>
          </w:tcPr>
          <w:p w14:paraId="302B5A3F"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Малі</w:t>
            </w:r>
          </w:p>
        </w:tc>
        <w:tc>
          <w:tcPr>
            <w:tcW w:w="622" w:type="pct"/>
            <w:tcMar>
              <w:top w:w="100" w:type="dxa"/>
              <w:left w:w="100" w:type="dxa"/>
              <w:bottom w:w="100" w:type="dxa"/>
              <w:right w:w="100" w:type="dxa"/>
            </w:tcMar>
          </w:tcPr>
          <w:p w14:paraId="0A31F011"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Мікро</w:t>
            </w:r>
          </w:p>
        </w:tc>
        <w:tc>
          <w:tcPr>
            <w:tcW w:w="501" w:type="pct"/>
            <w:tcMar>
              <w:top w:w="100" w:type="dxa"/>
              <w:left w:w="100" w:type="dxa"/>
              <w:bottom w:w="100" w:type="dxa"/>
              <w:right w:w="100" w:type="dxa"/>
            </w:tcMar>
          </w:tcPr>
          <w:p w14:paraId="38D37319"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Разом</w:t>
            </w:r>
          </w:p>
        </w:tc>
      </w:tr>
      <w:tr w:rsidR="00E83C83" w:rsidRPr="008C6A10" w14:paraId="093ADDE5" w14:textId="77777777" w:rsidTr="001A344F">
        <w:tc>
          <w:tcPr>
            <w:tcW w:w="1959" w:type="pct"/>
            <w:tcMar>
              <w:top w:w="100" w:type="dxa"/>
              <w:left w:w="100" w:type="dxa"/>
              <w:bottom w:w="100" w:type="dxa"/>
              <w:right w:w="100" w:type="dxa"/>
            </w:tcMar>
          </w:tcPr>
          <w:p w14:paraId="6E8588F7" w14:textId="77777777" w:rsidR="00E83C83" w:rsidRPr="008C6A10" w:rsidRDefault="00E83C83" w:rsidP="001A344F">
            <w:pPr>
              <w:spacing w:after="0" w:line="240" w:lineRule="auto"/>
              <w:rPr>
                <w:rFonts w:eastAsia="Times New Roman"/>
                <w:szCs w:val="26"/>
                <w:lang w:eastAsia="ru-RU"/>
              </w:rPr>
            </w:pPr>
            <w:r w:rsidRPr="008C6A10">
              <w:rPr>
                <w:rFonts w:eastAsia="Times New Roman"/>
                <w:szCs w:val="26"/>
                <w:lang w:eastAsia="ru-RU"/>
              </w:rPr>
              <w:t>Кількість суб’єктів господарювання, що підпадають під дію регулювання (одиниць)</w:t>
            </w:r>
          </w:p>
        </w:tc>
        <w:tc>
          <w:tcPr>
            <w:tcW w:w="657" w:type="pct"/>
            <w:tcMar>
              <w:top w:w="100" w:type="dxa"/>
              <w:left w:w="100" w:type="dxa"/>
              <w:bottom w:w="100" w:type="dxa"/>
              <w:right w:w="100" w:type="dxa"/>
            </w:tcMar>
          </w:tcPr>
          <w:p w14:paraId="13E44B31" w14:textId="77777777" w:rsidR="00E83C83" w:rsidRPr="008C6A10" w:rsidRDefault="00E83C83" w:rsidP="001A344F">
            <w:pPr>
              <w:spacing w:after="0" w:line="240" w:lineRule="auto"/>
              <w:jc w:val="center"/>
              <w:rPr>
                <w:rFonts w:eastAsia="Times New Roman"/>
                <w:szCs w:val="26"/>
                <w:lang w:eastAsia="ru-RU"/>
              </w:rPr>
            </w:pPr>
            <w:r w:rsidRPr="009A78D8">
              <w:rPr>
                <w:rFonts w:eastAsia="Times New Roman"/>
                <w:szCs w:val="26"/>
                <w:lang w:eastAsia="ru-RU"/>
              </w:rPr>
              <w:t>109</w:t>
            </w:r>
          </w:p>
        </w:tc>
        <w:tc>
          <w:tcPr>
            <w:tcW w:w="725" w:type="pct"/>
            <w:tcMar>
              <w:top w:w="100" w:type="dxa"/>
              <w:left w:w="100" w:type="dxa"/>
              <w:bottom w:w="100" w:type="dxa"/>
              <w:right w:w="100" w:type="dxa"/>
            </w:tcMar>
          </w:tcPr>
          <w:p w14:paraId="38255A2A" w14:textId="77777777" w:rsidR="00E83C83" w:rsidRPr="008C6A10" w:rsidRDefault="00E83C83" w:rsidP="001A344F">
            <w:pPr>
              <w:spacing w:after="0" w:line="240" w:lineRule="auto"/>
              <w:jc w:val="center"/>
              <w:rPr>
                <w:rFonts w:eastAsia="Times New Roman"/>
                <w:szCs w:val="26"/>
                <w:lang w:eastAsia="ru-RU"/>
              </w:rPr>
            </w:pPr>
            <w:r w:rsidRPr="009A78D8">
              <w:rPr>
                <w:rFonts w:eastAsia="Times New Roman"/>
                <w:szCs w:val="26"/>
                <w:lang w:eastAsia="ru-RU"/>
              </w:rPr>
              <w:t>1428</w:t>
            </w:r>
          </w:p>
        </w:tc>
        <w:tc>
          <w:tcPr>
            <w:tcW w:w="536" w:type="pct"/>
            <w:tcMar>
              <w:top w:w="100" w:type="dxa"/>
              <w:left w:w="100" w:type="dxa"/>
              <w:bottom w:w="100" w:type="dxa"/>
              <w:right w:w="100" w:type="dxa"/>
            </w:tcMar>
          </w:tcPr>
          <w:p w14:paraId="0C00BC0D" w14:textId="77777777" w:rsidR="00E83C83" w:rsidRPr="008C6A10" w:rsidRDefault="00E83C83" w:rsidP="001A344F">
            <w:pPr>
              <w:spacing w:after="0" w:line="240" w:lineRule="auto"/>
              <w:jc w:val="center"/>
              <w:rPr>
                <w:rFonts w:eastAsia="Times New Roman"/>
                <w:szCs w:val="26"/>
                <w:lang w:eastAsia="ru-RU"/>
              </w:rPr>
            </w:pPr>
            <w:r w:rsidRPr="009A78D8">
              <w:rPr>
                <w:rFonts w:eastAsia="Times New Roman"/>
                <w:szCs w:val="26"/>
                <w:lang w:eastAsia="ru-RU"/>
              </w:rPr>
              <w:t>2411</w:t>
            </w:r>
          </w:p>
        </w:tc>
        <w:tc>
          <w:tcPr>
            <w:tcW w:w="622" w:type="pct"/>
            <w:tcMar>
              <w:top w:w="100" w:type="dxa"/>
              <w:left w:w="100" w:type="dxa"/>
              <w:bottom w:w="100" w:type="dxa"/>
              <w:right w:w="100" w:type="dxa"/>
            </w:tcMar>
          </w:tcPr>
          <w:p w14:paraId="133AFA72"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w:t>
            </w:r>
          </w:p>
        </w:tc>
        <w:tc>
          <w:tcPr>
            <w:tcW w:w="501" w:type="pct"/>
            <w:tcMar>
              <w:top w:w="100" w:type="dxa"/>
              <w:left w:w="100" w:type="dxa"/>
              <w:bottom w:w="100" w:type="dxa"/>
              <w:right w:w="100" w:type="dxa"/>
            </w:tcMar>
          </w:tcPr>
          <w:p w14:paraId="58A691F9" w14:textId="77777777" w:rsidR="00E83C83" w:rsidRPr="008C6A10" w:rsidRDefault="00E83C83" w:rsidP="001A344F">
            <w:pPr>
              <w:spacing w:after="0" w:line="240" w:lineRule="auto"/>
              <w:jc w:val="center"/>
              <w:rPr>
                <w:rFonts w:eastAsia="Times New Roman"/>
                <w:szCs w:val="26"/>
                <w:lang w:eastAsia="ru-RU"/>
              </w:rPr>
            </w:pPr>
            <w:r w:rsidRPr="009A78D8">
              <w:rPr>
                <w:rFonts w:eastAsia="Times New Roman"/>
                <w:szCs w:val="26"/>
                <w:lang w:eastAsia="ru-RU"/>
              </w:rPr>
              <w:t>3948</w:t>
            </w:r>
          </w:p>
        </w:tc>
      </w:tr>
      <w:tr w:rsidR="00E83C83" w:rsidRPr="008C6A10" w14:paraId="6397BBDF" w14:textId="77777777" w:rsidTr="001A344F">
        <w:tc>
          <w:tcPr>
            <w:tcW w:w="1959" w:type="pct"/>
            <w:tcMar>
              <w:top w:w="100" w:type="dxa"/>
              <w:left w:w="100" w:type="dxa"/>
              <w:bottom w:w="100" w:type="dxa"/>
              <w:right w:w="100" w:type="dxa"/>
            </w:tcMar>
          </w:tcPr>
          <w:p w14:paraId="325F44E7" w14:textId="77777777" w:rsidR="00E83C83" w:rsidRPr="008C6A10" w:rsidRDefault="00E83C83" w:rsidP="001A344F">
            <w:pPr>
              <w:spacing w:after="0" w:line="240" w:lineRule="auto"/>
              <w:rPr>
                <w:rFonts w:eastAsia="Times New Roman"/>
                <w:szCs w:val="26"/>
                <w:lang w:eastAsia="ru-RU"/>
              </w:rPr>
            </w:pPr>
            <w:r w:rsidRPr="008C6A10">
              <w:rPr>
                <w:rFonts w:eastAsia="Times New Roman"/>
                <w:szCs w:val="26"/>
                <w:lang w:eastAsia="ru-RU"/>
              </w:rPr>
              <w:t>Питома вага групи у загальній кількості, відсотків</w:t>
            </w:r>
          </w:p>
        </w:tc>
        <w:tc>
          <w:tcPr>
            <w:tcW w:w="657" w:type="pct"/>
            <w:tcMar>
              <w:top w:w="100" w:type="dxa"/>
              <w:left w:w="100" w:type="dxa"/>
              <w:bottom w:w="100" w:type="dxa"/>
              <w:right w:w="100" w:type="dxa"/>
            </w:tcMar>
          </w:tcPr>
          <w:p w14:paraId="0BE319ED" w14:textId="77777777" w:rsidR="00E83C83" w:rsidRPr="008C6A10" w:rsidRDefault="00E83C83" w:rsidP="001A344F">
            <w:pPr>
              <w:spacing w:after="0" w:line="240" w:lineRule="auto"/>
              <w:jc w:val="center"/>
              <w:rPr>
                <w:rFonts w:eastAsia="Times New Roman"/>
                <w:szCs w:val="26"/>
                <w:lang w:eastAsia="ru-RU"/>
              </w:rPr>
            </w:pPr>
            <w:r w:rsidRPr="009A78D8">
              <w:rPr>
                <w:rFonts w:eastAsia="Times New Roman"/>
                <w:szCs w:val="26"/>
                <w:lang w:eastAsia="ru-RU"/>
              </w:rPr>
              <w:t>2,76</w:t>
            </w:r>
          </w:p>
        </w:tc>
        <w:tc>
          <w:tcPr>
            <w:tcW w:w="725" w:type="pct"/>
            <w:tcMar>
              <w:top w:w="100" w:type="dxa"/>
              <w:left w:w="100" w:type="dxa"/>
              <w:bottom w:w="100" w:type="dxa"/>
              <w:right w:w="100" w:type="dxa"/>
            </w:tcMar>
          </w:tcPr>
          <w:p w14:paraId="226661EE" w14:textId="77777777" w:rsidR="00E83C83" w:rsidRPr="008C6A10" w:rsidRDefault="00E83C83" w:rsidP="001A344F">
            <w:pPr>
              <w:spacing w:after="0" w:line="240" w:lineRule="auto"/>
              <w:jc w:val="center"/>
              <w:rPr>
                <w:rFonts w:eastAsia="Times New Roman"/>
                <w:szCs w:val="26"/>
                <w:lang w:eastAsia="ru-RU"/>
              </w:rPr>
            </w:pPr>
            <w:r w:rsidRPr="009A78D8">
              <w:rPr>
                <w:rFonts w:eastAsia="Times New Roman"/>
                <w:szCs w:val="26"/>
                <w:lang w:eastAsia="ru-RU"/>
              </w:rPr>
              <w:t>36,17</w:t>
            </w:r>
          </w:p>
        </w:tc>
        <w:tc>
          <w:tcPr>
            <w:tcW w:w="536" w:type="pct"/>
            <w:tcMar>
              <w:top w:w="100" w:type="dxa"/>
              <w:left w:w="100" w:type="dxa"/>
              <w:bottom w:w="100" w:type="dxa"/>
              <w:right w:w="100" w:type="dxa"/>
            </w:tcMar>
          </w:tcPr>
          <w:p w14:paraId="4CC7B037" w14:textId="77777777" w:rsidR="00E83C83" w:rsidRPr="008C6A10" w:rsidRDefault="00E83C83" w:rsidP="001A344F">
            <w:pPr>
              <w:spacing w:after="0" w:line="240" w:lineRule="auto"/>
              <w:jc w:val="center"/>
              <w:rPr>
                <w:rFonts w:eastAsia="Times New Roman"/>
                <w:szCs w:val="26"/>
                <w:lang w:eastAsia="ru-RU"/>
              </w:rPr>
            </w:pPr>
            <w:r w:rsidRPr="009A78D8">
              <w:rPr>
                <w:rFonts w:eastAsia="Times New Roman"/>
                <w:szCs w:val="26"/>
                <w:lang w:eastAsia="ru-RU"/>
              </w:rPr>
              <w:t>61,07</w:t>
            </w:r>
          </w:p>
        </w:tc>
        <w:tc>
          <w:tcPr>
            <w:tcW w:w="622" w:type="pct"/>
            <w:tcMar>
              <w:top w:w="100" w:type="dxa"/>
              <w:left w:w="100" w:type="dxa"/>
              <w:bottom w:w="100" w:type="dxa"/>
              <w:right w:w="100" w:type="dxa"/>
            </w:tcMar>
          </w:tcPr>
          <w:p w14:paraId="23C01622"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w:t>
            </w:r>
          </w:p>
        </w:tc>
        <w:tc>
          <w:tcPr>
            <w:tcW w:w="501" w:type="pct"/>
            <w:tcMar>
              <w:top w:w="100" w:type="dxa"/>
              <w:left w:w="100" w:type="dxa"/>
              <w:bottom w:w="100" w:type="dxa"/>
              <w:right w:w="100" w:type="dxa"/>
            </w:tcMar>
          </w:tcPr>
          <w:p w14:paraId="1B1DDC43"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100</w:t>
            </w:r>
          </w:p>
        </w:tc>
      </w:tr>
    </w:tbl>
    <w:p w14:paraId="4F0F496E" w14:textId="77777777" w:rsidR="00E83C83" w:rsidRPr="008C6A10" w:rsidRDefault="00E83C83" w:rsidP="00E83C83">
      <w:pPr>
        <w:spacing w:after="0" w:line="240" w:lineRule="auto"/>
        <w:ind w:firstLine="866"/>
        <w:rPr>
          <w:rFonts w:eastAsia="Times New Roman"/>
          <w:szCs w:val="26"/>
          <w:highlight w:val="yellow"/>
          <w:lang w:eastAsia="ru-RU"/>
        </w:rPr>
      </w:pPr>
    </w:p>
    <w:tbl>
      <w:tblPr>
        <w:tblW w:w="489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7"/>
        <w:gridCol w:w="3285"/>
        <w:gridCol w:w="3009"/>
      </w:tblGrid>
      <w:tr w:rsidR="00E83C83" w:rsidRPr="008C6A10" w14:paraId="16CCA3F3" w14:textId="77777777" w:rsidTr="001A344F">
        <w:tc>
          <w:tcPr>
            <w:tcW w:w="1557" w:type="pct"/>
            <w:tcMar>
              <w:top w:w="100" w:type="dxa"/>
              <w:left w:w="100" w:type="dxa"/>
              <w:bottom w:w="100" w:type="dxa"/>
              <w:right w:w="100" w:type="dxa"/>
            </w:tcMar>
          </w:tcPr>
          <w:p w14:paraId="1880DEA0"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Вид альтернативи</w:t>
            </w:r>
          </w:p>
        </w:tc>
        <w:tc>
          <w:tcPr>
            <w:tcW w:w="1797" w:type="pct"/>
            <w:tcMar>
              <w:top w:w="100" w:type="dxa"/>
              <w:left w:w="100" w:type="dxa"/>
              <w:bottom w:w="100" w:type="dxa"/>
              <w:right w:w="100" w:type="dxa"/>
            </w:tcMar>
          </w:tcPr>
          <w:p w14:paraId="22E9558D"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Вигоди</w:t>
            </w:r>
          </w:p>
        </w:tc>
        <w:tc>
          <w:tcPr>
            <w:tcW w:w="1646" w:type="pct"/>
            <w:tcMar>
              <w:top w:w="100" w:type="dxa"/>
              <w:left w:w="100" w:type="dxa"/>
              <w:bottom w:w="100" w:type="dxa"/>
              <w:right w:w="100" w:type="dxa"/>
            </w:tcMar>
          </w:tcPr>
          <w:p w14:paraId="6C83C941"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Витрати</w:t>
            </w:r>
          </w:p>
        </w:tc>
      </w:tr>
      <w:tr w:rsidR="00E83C83" w:rsidRPr="008C6A10" w14:paraId="5518F668" w14:textId="77777777" w:rsidTr="001A344F">
        <w:tc>
          <w:tcPr>
            <w:tcW w:w="1557" w:type="pct"/>
          </w:tcPr>
          <w:p w14:paraId="43BA52F4" w14:textId="77777777" w:rsidR="00E83C83" w:rsidRPr="008C6A10" w:rsidRDefault="00E83C83" w:rsidP="001A344F">
            <w:pPr>
              <w:spacing w:after="0" w:line="240" w:lineRule="auto"/>
              <w:ind w:firstLine="142"/>
              <w:rPr>
                <w:rFonts w:eastAsia="Times New Roman"/>
                <w:szCs w:val="26"/>
                <w:lang w:eastAsia="ru-RU"/>
              </w:rPr>
            </w:pPr>
            <w:r w:rsidRPr="008C6A10">
              <w:rPr>
                <w:rFonts w:eastAsia="Times New Roman"/>
                <w:szCs w:val="26"/>
                <w:lang w:eastAsia="ru-RU"/>
              </w:rPr>
              <w:t xml:space="preserve">Альтернатива 1. </w:t>
            </w:r>
          </w:p>
          <w:p w14:paraId="5E0D44E3" w14:textId="77777777" w:rsidR="00E83C83" w:rsidRPr="008C6A10" w:rsidRDefault="00E83C83" w:rsidP="001A344F">
            <w:pPr>
              <w:spacing w:after="0" w:line="240" w:lineRule="auto"/>
              <w:ind w:left="37"/>
              <w:rPr>
                <w:rFonts w:eastAsia="Times New Roman"/>
                <w:szCs w:val="26"/>
                <w:lang w:eastAsia="ru-RU"/>
              </w:rPr>
            </w:pPr>
            <w:r w:rsidRPr="008C6A10">
              <w:rPr>
                <w:rFonts w:eastAsia="Times New Roman"/>
                <w:szCs w:val="26"/>
                <w:lang w:eastAsia="ru-RU"/>
              </w:rPr>
              <w:t>Залишення існуючої на</w:t>
            </w:r>
            <w:r w:rsidRPr="00866486">
              <w:rPr>
                <w:rFonts w:eastAsia="Times New Roman"/>
                <w:szCs w:val="26"/>
                <w:lang w:eastAsia="ru-RU"/>
              </w:rPr>
              <w:t xml:space="preserve"> даний</w:t>
            </w:r>
            <w:r w:rsidRPr="008C6A10">
              <w:rPr>
                <w:rFonts w:eastAsia="Times New Roman"/>
                <w:szCs w:val="26"/>
                <w:lang w:val="ru-RU" w:eastAsia="ru-RU"/>
              </w:rPr>
              <w:t xml:space="preserve"> момент </w:t>
            </w:r>
            <w:r w:rsidRPr="008C6A10">
              <w:rPr>
                <w:rFonts w:eastAsia="Times New Roman"/>
                <w:szCs w:val="26"/>
                <w:lang w:eastAsia="ru-RU"/>
              </w:rPr>
              <w:t>ситуації без змін</w:t>
            </w:r>
          </w:p>
        </w:tc>
        <w:tc>
          <w:tcPr>
            <w:tcW w:w="1797" w:type="pct"/>
            <w:tcMar>
              <w:top w:w="100" w:type="dxa"/>
              <w:left w:w="100" w:type="dxa"/>
              <w:bottom w:w="100" w:type="dxa"/>
              <w:right w:w="100" w:type="dxa"/>
            </w:tcMar>
          </w:tcPr>
          <w:p w14:paraId="3E18A809" w14:textId="77777777" w:rsidR="00E83C83" w:rsidRPr="008C6A10" w:rsidRDefault="00E83C83" w:rsidP="001A344F">
            <w:pPr>
              <w:spacing w:after="0" w:line="240" w:lineRule="auto"/>
              <w:jc w:val="center"/>
              <w:rPr>
                <w:rFonts w:eastAsia="Times New Roman"/>
                <w:szCs w:val="26"/>
                <w:lang w:eastAsia="ru-RU"/>
              </w:rPr>
            </w:pPr>
            <w:r w:rsidRPr="008C6A10">
              <w:rPr>
                <w:rFonts w:eastAsia="Times New Roman"/>
                <w:szCs w:val="26"/>
                <w:lang w:eastAsia="ru-RU"/>
              </w:rPr>
              <w:t>Відсутні</w:t>
            </w:r>
          </w:p>
        </w:tc>
        <w:tc>
          <w:tcPr>
            <w:tcW w:w="1646" w:type="pct"/>
            <w:tcMar>
              <w:top w:w="20" w:type="dxa"/>
              <w:left w:w="20" w:type="dxa"/>
              <w:bottom w:w="20" w:type="dxa"/>
              <w:right w:w="20" w:type="dxa"/>
            </w:tcMar>
          </w:tcPr>
          <w:p w14:paraId="52F32681" w14:textId="7F70E047" w:rsidR="00E83C83" w:rsidRPr="008C6A10" w:rsidRDefault="00A30AA4" w:rsidP="007919BB">
            <w:pPr>
              <w:spacing w:after="0" w:line="240" w:lineRule="auto"/>
              <w:ind w:left="70" w:firstLine="194"/>
              <w:jc w:val="both"/>
              <w:rPr>
                <w:rFonts w:eastAsia="Times New Roman"/>
                <w:szCs w:val="26"/>
                <w:lang w:eastAsia="ru-RU"/>
              </w:rPr>
            </w:pPr>
            <w:r>
              <w:rPr>
                <w:rFonts w:eastAsia="Times New Roman"/>
                <w:szCs w:val="26"/>
                <w:lang w:eastAsia="ru-RU"/>
              </w:rPr>
              <w:t xml:space="preserve"> </w:t>
            </w:r>
            <w:r w:rsidR="00E83C83" w:rsidRPr="008C6A10">
              <w:rPr>
                <w:rFonts w:eastAsia="Times New Roman"/>
                <w:szCs w:val="26"/>
                <w:lang w:eastAsia="ru-RU"/>
              </w:rPr>
              <w:t>Невідповідність існуючого регулювання вимогам законодавства, а саме,</w:t>
            </w:r>
            <w:r w:rsidR="00E83C83" w:rsidRPr="008C6A10">
              <w:rPr>
                <w:rFonts w:ascii="Petersburg" w:eastAsia="Times New Roman" w:hAnsi="Petersburg" w:hint="eastAsia"/>
                <w:szCs w:val="26"/>
                <w:lang w:eastAsia="ru-RU"/>
              </w:rPr>
              <w:t xml:space="preserve"> </w:t>
            </w:r>
            <w:r w:rsidRPr="00A30AA4">
              <w:rPr>
                <w:rFonts w:eastAsia="Times New Roman" w:hint="eastAsia"/>
                <w:szCs w:val="26"/>
                <w:lang w:eastAsia="ru-RU"/>
              </w:rPr>
              <w:t>не</w:t>
            </w:r>
            <w:r w:rsidR="007919BB" w:rsidRPr="007919BB">
              <w:rPr>
                <w:rFonts w:eastAsia="Times New Roman" w:hint="eastAsia"/>
                <w:szCs w:val="26"/>
                <w:lang w:eastAsia="ru-RU"/>
              </w:rPr>
              <w:t>актуалізований перелік документів, необхідних для отримання</w:t>
            </w:r>
            <w:r w:rsidR="007919BB">
              <w:rPr>
                <w:rFonts w:eastAsia="Times New Roman"/>
                <w:szCs w:val="26"/>
                <w:lang w:eastAsia="ru-RU"/>
              </w:rPr>
              <w:t xml:space="preserve"> ліцензії у  сфері використання ядерної енергії призводить до зайвих часових витрат </w:t>
            </w:r>
            <w:r w:rsidR="007919BB" w:rsidRPr="007919BB">
              <w:rPr>
                <w:rFonts w:eastAsia="Times New Roman" w:hint="eastAsia"/>
                <w:szCs w:val="26"/>
                <w:lang w:eastAsia="ru-RU"/>
              </w:rPr>
              <w:t xml:space="preserve"> на доопрацювання необхідного пакету документів як зі сторони органу регулювання ядерної та радіаційної безпеки так і зі сторони суб'єкта діяльності у сфері використання ядерної енергії.</w:t>
            </w:r>
          </w:p>
        </w:tc>
      </w:tr>
      <w:tr w:rsidR="00E83C83" w:rsidRPr="008C6A10" w14:paraId="1F4AE8DA" w14:textId="77777777" w:rsidTr="00C86692">
        <w:trPr>
          <w:trHeight w:val="1733"/>
        </w:trPr>
        <w:tc>
          <w:tcPr>
            <w:tcW w:w="1557" w:type="pct"/>
            <w:tcMar>
              <w:top w:w="100" w:type="dxa"/>
              <w:left w:w="100" w:type="dxa"/>
              <w:bottom w:w="100" w:type="dxa"/>
              <w:right w:w="100" w:type="dxa"/>
            </w:tcMar>
          </w:tcPr>
          <w:p w14:paraId="39B1E1ED" w14:textId="211C84BF" w:rsidR="00E83C83" w:rsidRPr="008C6A10" w:rsidRDefault="00E83C83" w:rsidP="001A344F">
            <w:pPr>
              <w:spacing w:after="0" w:line="240" w:lineRule="auto"/>
              <w:rPr>
                <w:rFonts w:eastAsia="Times New Roman"/>
                <w:szCs w:val="26"/>
                <w:lang w:eastAsia="ru-RU"/>
              </w:rPr>
            </w:pPr>
            <w:r w:rsidRPr="008C6A10">
              <w:rPr>
                <w:rFonts w:eastAsia="Times New Roman"/>
                <w:szCs w:val="26"/>
                <w:lang w:eastAsia="ru-RU"/>
              </w:rPr>
              <w:t xml:space="preserve">Альтернатива 2. </w:t>
            </w:r>
          </w:p>
          <w:p w14:paraId="78351B62" w14:textId="7C1A66DD" w:rsidR="00E83C83" w:rsidRPr="008C6A10" w:rsidRDefault="00E83C83" w:rsidP="007919BB">
            <w:pPr>
              <w:spacing w:after="0" w:line="240" w:lineRule="auto"/>
              <w:rPr>
                <w:rFonts w:eastAsia="Times New Roman"/>
                <w:szCs w:val="26"/>
                <w:highlight w:val="yellow"/>
                <w:lang w:eastAsia="ru-RU"/>
              </w:rPr>
            </w:pPr>
            <w:r w:rsidRPr="008C6A10">
              <w:rPr>
                <w:rFonts w:eastAsia="Times New Roman"/>
                <w:szCs w:val="26"/>
                <w:lang w:eastAsia="ru-RU"/>
              </w:rPr>
              <w:t xml:space="preserve">Прийняття </w:t>
            </w:r>
            <w:r w:rsidR="007919BB">
              <w:rPr>
                <w:rFonts w:eastAsia="Times New Roman"/>
                <w:szCs w:val="26"/>
                <w:lang w:eastAsia="ru-RU"/>
              </w:rPr>
              <w:t>проєкту наказу</w:t>
            </w:r>
          </w:p>
        </w:tc>
        <w:tc>
          <w:tcPr>
            <w:tcW w:w="1797" w:type="pct"/>
            <w:tcMar>
              <w:top w:w="100" w:type="dxa"/>
              <w:left w:w="100" w:type="dxa"/>
              <w:bottom w:w="100" w:type="dxa"/>
              <w:right w:w="100" w:type="dxa"/>
            </w:tcMar>
          </w:tcPr>
          <w:p w14:paraId="4B205EA8" w14:textId="10BE707A" w:rsidR="00E83C83" w:rsidRPr="00A66F47" w:rsidRDefault="00E83C83" w:rsidP="007919BB">
            <w:pPr>
              <w:spacing w:after="0" w:line="240" w:lineRule="auto"/>
              <w:ind w:right="-1" w:firstLine="209"/>
              <w:jc w:val="both"/>
              <w:rPr>
                <w:rFonts w:eastAsia="Times New Roman"/>
                <w:szCs w:val="26"/>
                <w:highlight w:val="yellow"/>
                <w:lang w:eastAsia="ru-RU"/>
              </w:rPr>
            </w:pPr>
            <w:r w:rsidRPr="008C6A10">
              <w:rPr>
                <w:rFonts w:eastAsia="Times New Roman"/>
                <w:szCs w:val="26"/>
                <w:lang w:eastAsia="ru-RU"/>
              </w:rPr>
              <w:t xml:space="preserve">Дасть можливість суб’єкту </w:t>
            </w:r>
            <w:r>
              <w:rPr>
                <w:rFonts w:eastAsia="Times New Roman"/>
                <w:szCs w:val="26"/>
                <w:lang w:eastAsia="ru-RU"/>
              </w:rPr>
              <w:t>діяльності у сфері використання ядерної енергії</w:t>
            </w:r>
            <w:r w:rsidRPr="008C6A10">
              <w:rPr>
                <w:rFonts w:eastAsia="Times New Roman"/>
                <w:szCs w:val="26"/>
                <w:lang w:eastAsia="ru-RU"/>
              </w:rPr>
              <w:t xml:space="preserve"> </w:t>
            </w:r>
            <w:r w:rsidR="007919BB">
              <w:rPr>
                <w:rFonts w:eastAsia="Times New Roman"/>
                <w:szCs w:val="26"/>
                <w:lang w:eastAsia="ru-RU"/>
              </w:rPr>
              <w:t xml:space="preserve">оптимізувати час на підготовку необхідного переліку документів для отримання ліцензії у сфері використання ядерної енергії та </w:t>
            </w:r>
            <w:r w:rsidR="001464BF" w:rsidRPr="001464BF">
              <w:rPr>
                <w:rFonts w:eastAsia="Times New Roman"/>
                <w:szCs w:val="26"/>
                <w:lang w:eastAsia="ru-RU"/>
              </w:rPr>
              <w:t>в повній мірі використовувати норми Закону України «Про дозвільну діяльність у сфері використання ядерної енергії»</w:t>
            </w:r>
            <w:r w:rsidR="007919BB">
              <w:rPr>
                <w:rFonts w:eastAsia="Times New Roman"/>
                <w:szCs w:val="26"/>
                <w:lang w:eastAsia="ru-RU"/>
              </w:rPr>
              <w:t>,</w:t>
            </w:r>
            <w:r w:rsidR="001464BF">
              <w:rPr>
                <w:rFonts w:eastAsia="Times New Roman"/>
                <w:szCs w:val="26"/>
                <w:lang w:eastAsia="ru-RU"/>
              </w:rPr>
              <w:t xml:space="preserve"> </w:t>
            </w:r>
            <w:r>
              <w:rPr>
                <w:rFonts w:eastAsia="Times New Roman"/>
                <w:szCs w:val="26"/>
                <w:lang w:eastAsia="ru-RU"/>
              </w:rPr>
              <w:t xml:space="preserve">вносити необхідні зміни до </w:t>
            </w:r>
            <w:r w:rsidRPr="008C6A10">
              <w:rPr>
                <w:rFonts w:eastAsia="Times New Roman"/>
                <w:szCs w:val="26"/>
                <w:lang w:eastAsia="ru-RU"/>
              </w:rPr>
              <w:t xml:space="preserve"> ліцензі</w:t>
            </w:r>
            <w:r>
              <w:rPr>
                <w:rFonts w:eastAsia="Times New Roman"/>
                <w:szCs w:val="26"/>
                <w:lang w:eastAsia="ru-RU"/>
              </w:rPr>
              <w:t>ї</w:t>
            </w:r>
            <w:r w:rsidR="001464BF">
              <w:rPr>
                <w:rFonts w:eastAsia="Times New Roman"/>
                <w:szCs w:val="26"/>
                <w:lang w:eastAsia="ru-RU"/>
              </w:rPr>
              <w:t>.</w:t>
            </w:r>
            <w:r w:rsidRPr="008C6A10">
              <w:rPr>
                <w:rFonts w:eastAsia="Times New Roman"/>
                <w:szCs w:val="26"/>
                <w:lang w:eastAsia="ru-RU"/>
              </w:rPr>
              <w:t xml:space="preserve"> </w:t>
            </w:r>
          </w:p>
        </w:tc>
        <w:tc>
          <w:tcPr>
            <w:tcW w:w="1646" w:type="pct"/>
            <w:tcMar>
              <w:top w:w="100" w:type="dxa"/>
              <w:left w:w="100" w:type="dxa"/>
              <w:bottom w:w="100" w:type="dxa"/>
              <w:right w:w="100" w:type="dxa"/>
            </w:tcMar>
          </w:tcPr>
          <w:p w14:paraId="48A29AC8" w14:textId="77777777" w:rsidR="0075039D" w:rsidRPr="007F0976" w:rsidRDefault="0075039D" w:rsidP="0075039D">
            <w:pPr>
              <w:spacing w:after="0" w:line="240" w:lineRule="auto"/>
              <w:ind w:firstLine="304"/>
              <w:jc w:val="both"/>
              <w:rPr>
                <w:rFonts w:eastAsia="Times New Roman"/>
                <w:szCs w:val="26"/>
                <w:lang w:eastAsia="ru-RU"/>
              </w:rPr>
            </w:pPr>
            <w:r w:rsidRPr="007F0976">
              <w:rPr>
                <w:rFonts w:eastAsia="Times New Roman"/>
                <w:szCs w:val="26"/>
                <w:lang w:eastAsia="ru-RU"/>
              </w:rPr>
              <w:t>Додаткові витрати з Державного бюджету України не вимагаються.</w:t>
            </w:r>
          </w:p>
          <w:p w14:paraId="2118C3D3" w14:textId="77777777" w:rsidR="0075039D" w:rsidRPr="007F0976" w:rsidRDefault="0075039D" w:rsidP="0075039D">
            <w:pPr>
              <w:spacing w:after="0" w:line="240" w:lineRule="auto"/>
              <w:ind w:right="36" w:firstLine="304"/>
              <w:jc w:val="both"/>
              <w:rPr>
                <w:rFonts w:eastAsia="Times New Roman"/>
                <w:szCs w:val="26"/>
                <w:lang w:eastAsia="ru-RU"/>
              </w:rPr>
            </w:pPr>
            <w:r w:rsidRPr="007F0976">
              <w:rPr>
                <w:rFonts w:eastAsia="Times New Roman"/>
                <w:szCs w:val="26"/>
                <w:lang w:eastAsia="ru-RU"/>
              </w:rPr>
              <w:t xml:space="preserve">Зміни надходжень до </w:t>
            </w:r>
            <w:r>
              <w:rPr>
                <w:rFonts w:eastAsia="Times New Roman"/>
                <w:szCs w:val="26"/>
                <w:lang w:eastAsia="ru-RU"/>
              </w:rPr>
              <w:t>відповідних бюджетів</w:t>
            </w:r>
            <w:r w:rsidRPr="007F0976">
              <w:rPr>
                <w:rFonts w:eastAsia="Times New Roman"/>
                <w:szCs w:val="26"/>
                <w:lang w:eastAsia="ru-RU"/>
              </w:rPr>
              <w:t xml:space="preserve"> за сплату адміністративних послуг за дозвільну діяльність не передбачаються.</w:t>
            </w:r>
          </w:p>
          <w:p w14:paraId="4E1D2EF9" w14:textId="77777777" w:rsidR="0075039D" w:rsidRDefault="0075039D" w:rsidP="0075039D">
            <w:pPr>
              <w:spacing w:after="0" w:line="240" w:lineRule="auto"/>
              <w:ind w:firstLine="304"/>
              <w:jc w:val="both"/>
              <w:rPr>
                <w:rFonts w:eastAsia="Times New Roman"/>
                <w:szCs w:val="26"/>
                <w:lang w:eastAsia="ru-RU"/>
              </w:rPr>
            </w:pPr>
            <w:r w:rsidRPr="007F0976">
              <w:rPr>
                <w:rFonts w:eastAsia="Times New Roman"/>
                <w:szCs w:val="26"/>
                <w:lang w:eastAsia="ru-RU"/>
              </w:rPr>
              <w:t xml:space="preserve">Збільшення кількості суб’єктів </w:t>
            </w:r>
            <w:r w:rsidRPr="009A78D8">
              <w:rPr>
                <w:rFonts w:eastAsia="Times New Roman"/>
                <w:szCs w:val="26"/>
                <w:lang w:eastAsia="ru-RU"/>
              </w:rPr>
              <w:t>діяльності</w:t>
            </w:r>
            <w:r w:rsidRPr="007F0976">
              <w:rPr>
                <w:rFonts w:eastAsia="Times New Roman"/>
                <w:szCs w:val="26"/>
                <w:lang w:eastAsia="ru-RU"/>
              </w:rPr>
              <w:t xml:space="preserve">, що провадять діяльність </w:t>
            </w:r>
            <w:r w:rsidRPr="009A78D8">
              <w:rPr>
                <w:rFonts w:eastAsia="Times New Roman"/>
                <w:szCs w:val="26"/>
                <w:lang w:eastAsia="ru-RU"/>
              </w:rPr>
              <w:t>у сфері використання ядерної енергії</w:t>
            </w:r>
            <w:r w:rsidRPr="007F0976">
              <w:rPr>
                <w:rFonts w:eastAsia="Times New Roman"/>
                <w:szCs w:val="26"/>
                <w:lang w:eastAsia="ru-RU"/>
              </w:rPr>
              <w:t xml:space="preserve"> не прогнозується.</w:t>
            </w:r>
          </w:p>
          <w:p w14:paraId="33DC2381" w14:textId="015CD789" w:rsidR="00E83C83" w:rsidRPr="008C6A10" w:rsidRDefault="0075039D" w:rsidP="0075039D">
            <w:pPr>
              <w:spacing w:after="0" w:line="240" w:lineRule="auto"/>
              <w:jc w:val="both"/>
              <w:rPr>
                <w:rFonts w:eastAsia="Times New Roman"/>
                <w:szCs w:val="26"/>
                <w:highlight w:val="yellow"/>
                <w:lang w:eastAsia="ru-RU"/>
              </w:rPr>
            </w:pPr>
            <w:r w:rsidRPr="00506FAB">
              <w:rPr>
                <w:rFonts w:eastAsia="Times New Roman"/>
                <w:szCs w:val="26"/>
                <w:lang w:eastAsia="ru-RU"/>
              </w:rPr>
              <w:t>Часові витрати суб’єктів господарювання на належне доопрацювання необхідного комплекту документів, які надаються для отримання ліцензії у сфері використання ядерної енергії пов’язані з вивченням кількох нормативно-правових документів для з’ясування актуального переліку документів.</w:t>
            </w:r>
            <w:r w:rsidR="00E83C83" w:rsidRPr="008C6A10">
              <w:rPr>
                <w:rFonts w:eastAsia="Times New Roman"/>
                <w:szCs w:val="26"/>
                <w:lang w:eastAsia="ru-RU"/>
              </w:rPr>
              <w:t>.</w:t>
            </w:r>
          </w:p>
        </w:tc>
      </w:tr>
    </w:tbl>
    <w:p w14:paraId="17D3B6A2" w14:textId="77777777" w:rsidR="00E83C83" w:rsidRDefault="00E83C83" w:rsidP="00E83C83">
      <w:pPr>
        <w:widowControl w:val="0"/>
        <w:overflowPunct w:val="0"/>
        <w:autoSpaceDE w:val="0"/>
        <w:autoSpaceDN w:val="0"/>
        <w:adjustRightInd w:val="0"/>
        <w:spacing w:after="0" w:line="240" w:lineRule="auto"/>
        <w:jc w:val="both"/>
        <w:textAlignment w:val="baseline"/>
        <w:rPr>
          <w:rFonts w:eastAsia="Times New Roman"/>
          <w:szCs w:val="26"/>
          <w:highlight w:val="yellow"/>
          <w:lang w:eastAsia="ru-RU"/>
        </w:rPr>
      </w:pPr>
    </w:p>
    <w:p w14:paraId="30122A9C" w14:textId="77777777" w:rsidR="00EE2C68" w:rsidRPr="00305C12" w:rsidRDefault="00EE2C68" w:rsidP="00EE2C68">
      <w:pPr>
        <w:jc w:val="center"/>
        <w:rPr>
          <w:rFonts w:eastAsia="Times New Roman"/>
          <w:lang w:eastAsia="uk-UA"/>
        </w:rPr>
      </w:pPr>
      <w:r w:rsidRPr="00305C12">
        <w:rPr>
          <w:rFonts w:eastAsia="Times New Roman"/>
          <w:lang w:eastAsia="uk-UA"/>
        </w:rPr>
        <w:t>ВИТРАТИ</w:t>
      </w:r>
    </w:p>
    <w:p w14:paraId="43F980A2" w14:textId="77777777" w:rsidR="00EE2C68" w:rsidRPr="00305C12" w:rsidRDefault="00EE2C68" w:rsidP="00EE2C68">
      <w:pPr>
        <w:jc w:val="center"/>
        <w:rPr>
          <w:rFonts w:eastAsia="Times New Roman"/>
          <w:lang w:eastAsia="uk-UA"/>
        </w:rPr>
      </w:pPr>
      <w:r w:rsidRPr="00305C12">
        <w:rPr>
          <w:rFonts w:eastAsia="Times New Roman"/>
          <w:lang w:eastAsia="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305C12">
        <w:rPr>
          <w:rFonts w:eastAsia="Times New Roman"/>
          <w:lang w:eastAsia="uk-UA"/>
        </w:rPr>
        <w:t>акта</w:t>
      </w:r>
      <w:proofErr w:type="spellEnd"/>
    </w:p>
    <w:tbl>
      <w:tblPr>
        <w:tblW w:w="4913" w:type="pct"/>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44"/>
        <w:gridCol w:w="6264"/>
        <w:gridCol w:w="926"/>
        <w:gridCol w:w="913"/>
      </w:tblGrid>
      <w:tr w:rsidR="00EE2C68" w:rsidRPr="00305C12" w14:paraId="74C6CE22" w14:textId="77777777" w:rsidTr="001A344F">
        <w:tc>
          <w:tcPr>
            <w:tcW w:w="571" w:type="pct"/>
            <w:vAlign w:val="center"/>
          </w:tcPr>
          <w:p w14:paraId="55C89826"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Порядковий номер</w:t>
            </w:r>
          </w:p>
        </w:tc>
        <w:tc>
          <w:tcPr>
            <w:tcW w:w="3424" w:type="pct"/>
            <w:vAlign w:val="center"/>
          </w:tcPr>
          <w:p w14:paraId="0B81C6B8"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Витрати</w:t>
            </w:r>
          </w:p>
        </w:tc>
        <w:tc>
          <w:tcPr>
            <w:tcW w:w="506" w:type="pct"/>
            <w:vAlign w:val="center"/>
          </w:tcPr>
          <w:p w14:paraId="0CB13D50"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За перший рік,</w:t>
            </w:r>
          </w:p>
        </w:tc>
        <w:tc>
          <w:tcPr>
            <w:tcW w:w="499" w:type="pct"/>
            <w:vAlign w:val="center"/>
          </w:tcPr>
          <w:p w14:paraId="0689EFF2"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За п’ять років</w:t>
            </w:r>
          </w:p>
        </w:tc>
      </w:tr>
      <w:tr w:rsidR="00EE2C68" w:rsidRPr="00305C12" w14:paraId="0DF7D4E8" w14:textId="77777777" w:rsidTr="001A344F">
        <w:tc>
          <w:tcPr>
            <w:tcW w:w="571" w:type="pct"/>
          </w:tcPr>
          <w:p w14:paraId="09DEE98A"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1</w:t>
            </w:r>
          </w:p>
        </w:tc>
        <w:tc>
          <w:tcPr>
            <w:tcW w:w="3424" w:type="pct"/>
          </w:tcPr>
          <w:p w14:paraId="47B1F7EC" w14:textId="77777777" w:rsidR="00EE2C68" w:rsidRPr="00305C12" w:rsidRDefault="00EE2C68" w:rsidP="001A344F">
            <w:pPr>
              <w:spacing w:before="100" w:beforeAutospacing="1" w:after="100" w:afterAutospacing="1"/>
              <w:rPr>
                <w:rFonts w:eastAsia="Times New Roman"/>
                <w:b/>
                <w:sz w:val="24"/>
                <w:lang w:eastAsia="uk-UA"/>
              </w:rPr>
            </w:pPr>
            <w:r w:rsidRPr="00305C12">
              <w:rPr>
                <w:rFonts w:eastAsia="Times New Roman"/>
                <w:b/>
                <w:sz w:val="24"/>
                <w:lang w:eastAsia="uk-UA"/>
              </w:rPr>
              <w:t>Навчання/підвищення кваліфікації персоналу тощо, гривень</w:t>
            </w:r>
          </w:p>
        </w:tc>
        <w:tc>
          <w:tcPr>
            <w:tcW w:w="506" w:type="pct"/>
            <w:vAlign w:val="center"/>
          </w:tcPr>
          <w:p w14:paraId="1180F9B2" w14:textId="77777777" w:rsidR="00EE2C68" w:rsidRPr="00305C12" w:rsidRDefault="00EE2C68" w:rsidP="001A344F">
            <w:pPr>
              <w:jc w:val="center"/>
              <w:rPr>
                <w:rFonts w:eastAsia="Times New Roman"/>
                <w:b/>
                <w:sz w:val="24"/>
                <w:lang w:eastAsia="ru-RU"/>
              </w:rPr>
            </w:pPr>
            <w:r w:rsidRPr="00305C12">
              <w:rPr>
                <w:rFonts w:eastAsia="Times New Roman"/>
                <w:sz w:val="24"/>
                <w:lang w:eastAsia="ru-RU"/>
              </w:rPr>
              <w:t>0</w:t>
            </w:r>
          </w:p>
        </w:tc>
        <w:tc>
          <w:tcPr>
            <w:tcW w:w="499" w:type="pct"/>
            <w:vAlign w:val="center"/>
          </w:tcPr>
          <w:p w14:paraId="1BF7D6CA" w14:textId="77777777" w:rsidR="00EE2C68" w:rsidRPr="00305C12" w:rsidRDefault="00EE2C68" w:rsidP="001A344F">
            <w:pPr>
              <w:jc w:val="center"/>
              <w:rPr>
                <w:rFonts w:eastAsia="Times New Roman"/>
                <w:b/>
                <w:sz w:val="24"/>
                <w:lang w:eastAsia="ru-RU"/>
              </w:rPr>
            </w:pPr>
            <w:r w:rsidRPr="00305C12">
              <w:rPr>
                <w:rFonts w:eastAsia="Times New Roman"/>
                <w:sz w:val="24"/>
                <w:lang w:eastAsia="ru-RU"/>
              </w:rPr>
              <w:t>0</w:t>
            </w:r>
          </w:p>
        </w:tc>
      </w:tr>
      <w:tr w:rsidR="00EE2C68" w:rsidRPr="00305C12" w14:paraId="203D6FF1" w14:textId="77777777" w:rsidTr="001A344F">
        <w:tc>
          <w:tcPr>
            <w:tcW w:w="571" w:type="pct"/>
          </w:tcPr>
          <w:p w14:paraId="77AF93BB"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2</w:t>
            </w:r>
          </w:p>
        </w:tc>
        <w:tc>
          <w:tcPr>
            <w:tcW w:w="3424" w:type="pct"/>
          </w:tcPr>
          <w:p w14:paraId="25C369C4" w14:textId="77777777" w:rsidR="00EE2C68" w:rsidRPr="00305C12" w:rsidRDefault="00EE2C68" w:rsidP="001A344F">
            <w:pPr>
              <w:spacing w:before="100" w:beforeAutospacing="1" w:after="100" w:afterAutospacing="1"/>
              <w:rPr>
                <w:rFonts w:eastAsia="Times New Roman"/>
                <w:sz w:val="24"/>
                <w:lang w:eastAsia="uk-UA"/>
              </w:rPr>
            </w:pPr>
            <w:r w:rsidRPr="00305C12">
              <w:rPr>
                <w:rFonts w:eastAsia="Times New Roman"/>
                <w:sz w:val="24"/>
                <w:lang w:eastAsia="uk-UA"/>
              </w:rPr>
              <w:t>Податки та збори (зміна розміру податків/зборів, виникнення необхідності у сплаті податків/зборів), гривень</w:t>
            </w:r>
          </w:p>
        </w:tc>
        <w:tc>
          <w:tcPr>
            <w:tcW w:w="506" w:type="pct"/>
            <w:vAlign w:val="center"/>
          </w:tcPr>
          <w:p w14:paraId="54BD4F5B" w14:textId="77777777" w:rsidR="00EE2C68" w:rsidRPr="00305C12" w:rsidRDefault="00EE2C68" w:rsidP="001A344F">
            <w:pPr>
              <w:jc w:val="center"/>
              <w:rPr>
                <w:rFonts w:eastAsia="Times New Roman"/>
                <w:sz w:val="24"/>
                <w:lang w:eastAsia="ru-RU"/>
              </w:rPr>
            </w:pPr>
            <w:r w:rsidRPr="00305C12">
              <w:rPr>
                <w:rFonts w:eastAsia="Times New Roman"/>
                <w:sz w:val="24"/>
                <w:lang w:eastAsia="ru-RU"/>
              </w:rPr>
              <w:t>0</w:t>
            </w:r>
          </w:p>
        </w:tc>
        <w:tc>
          <w:tcPr>
            <w:tcW w:w="499" w:type="pct"/>
            <w:vAlign w:val="center"/>
          </w:tcPr>
          <w:p w14:paraId="7D9A3703" w14:textId="77777777" w:rsidR="00EE2C68" w:rsidRPr="00305C12" w:rsidRDefault="00EE2C68" w:rsidP="001A344F">
            <w:pPr>
              <w:jc w:val="center"/>
              <w:rPr>
                <w:rFonts w:eastAsia="Times New Roman"/>
                <w:sz w:val="24"/>
                <w:lang w:eastAsia="ru-RU"/>
              </w:rPr>
            </w:pPr>
            <w:r w:rsidRPr="00305C12">
              <w:rPr>
                <w:rFonts w:eastAsia="Times New Roman"/>
                <w:sz w:val="24"/>
                <w:lang w:eastAsia="ru-RU"/>
              </w:rPr>
              <w:t>0</w:t>
            </w:r>
          </w:p>
        </w:tc>
      </w:tr>
      <w:tr w:rsidR="00EE2C68" w:rsidRPr="00305C12" w14:paraId="149EBBC0" w14:textId="77777777" w:rsidTr="001A344F">
        <w:tc>
          <w:tcPr>
            <w:tcW w:w="571" w:type="pct"/>
          </w:tcPr>
          <w:p w14:paraId="6FFC4225"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3</w:t>
            </w:r>
          </w:p>
        </w:tc>
        <w:tc>
          <w:tcPr>
            <w:tcW w:w="3424" w:type="pct"/>
          </w:tcPr>
          <w:p w14:paraId="3B827E3A" w14:textId="77777777" w:rsidR="00EE2C68" w:rsidRPr="00305C12" w:rsidRDefault="00EE2C68" w:rsidP="001A344F">
            <w:pPr>
              <w:spacing w:before="100" w:beforeAutospacing="1" w:after="100" w:afterAutospacing="1"/>
              <w:rPr>
                <w:rFonts w:eastAsia="Times New Roman"/>
                <w:b/>
                <w:sz w:val="24"/>
                <w:lang w:eastAsia="uk-UA"/>
              </w:rPr>
            </w:pPr>
            <w:r w:rsidRPr="00305C12">
              <w:rPr>
                <w:rFonts w:eastAsia="Times New Roman"/>
                <w:b/>
                <w:sz w:val="24"/>
                <w:lang w:eastAsia="uk-UA"/>
              </w:rPr>
              <w:t xml:space="preserve">Витрати, пов’язані із веденням обліку, підготовкою та поданням звітності державним органам, гривень* </w:t>
            </w:r>
          </w:p>
        </w:tc>
        <w:tc>
          <w:tcPr>
            <w:tcW w:w="506" w:type="pct"/>
            <w:vAlign w:val="center"/>
          </w:tcPr>
          <w:p w14:paraId="1831496B" w14:textId="77777777" w:rsidR="00EE2C68" w:rsidRPr="00305C12" w:rsidRDefault="00EE2C68" w:rsidP="001A344F">
            <w:pPr>
              <w:jc w:val="center"/>
              <w:rPr>
                <w:rFonts w:eastAsia="Times New Roman"/>
                <w:b/>
                <w:sz w:val="24"/>
                <w:lang w:eastAsia="ru-RU"/>
              </w:rPr>
            </w:pPr>
            <w:r w:rsidRPr="00305C12">
              <w:rPr>
                <w:rFonts w:eastAsia="Times New Roman"/>
                <w:sz w:val="24"/>
                <w:lang w:eastAsia="ru-RU"/>
              </w:rPr>
              <w:t>0</w:t>
            </w:r>
          </w:p>
        </w:tc>
        <w:tc>
          <w:tcPr>
            <w:tcW w:w="499" w:type="pct"/>
            <w:vAlign w:val="center"/>
          </w:tcPr>
          <w:p w14:paraId="35DA5940" w14:textId="77777777" w:rsidR="00EE2C68" w:rsidRPr="00305C12" w:rsidRDefault="00EE2C68" w:rsidP="001A344F">
            <w:pPr>
              <w:jc w:val="center"/>
              <w:rPr>
                <w:rFonts w:eastAsia="Times New Roman"/>
                <w:b/>
                <w:sz w:val="24"/>
                <w:lang w:eastAsia="ru-RU"/>
              </w:rPr>
            </w:pPr>
            <w:r w:rsidRPr="00305C12">
              <w:rPr>
                <w:rFonts w:eastAsia="Times New Roman"/>
                <w:sz w:val="24"/>
                <w:lang w:eastAsia="ru-RU"/>
              </w:rPr>
              <w:t>0</w:t>
            </w:r>
          </w:p>
        </w:tc>
      </w:tr>
      <w:tr w:rsidR="00EE2C68" w:rsidRPr="00305C12" w14:paraId="01542B37" w14:textId="77777777" w:rsidTr="001A344F">
        <w:tc>
          <w:tcPr>
            <w:tcW w:w="571" w:type="pct"/>
          </w:tcPr>
          <w:p w14:paraId="289583E0"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4</w:t>
            </w:r>
          </w:p>
        </w:tc>
        <w:tc>
          <w:tcPr>
            <w:tcW w:w="3424" w:type="pct"/>
          </w:tcPr>
          <w:p w14:paraId="0AF0FB06" w14:textId="77777777" w:rsidR="00EE2C68" w:rsidRPr="00305C12" w:rsidRDefault="00EE2C68" w:rsidP="001A344F">
            <w:pPr>
              <w:spacing w:before="100" w:beforeAutospacing="1" w:after="100" w:afterAutospacing="1"/>
              <w:rPr>
                <w:rFonts w:eastAsia="Times New Roman"/>
                <w:sz w:val="24"/>
                <w:lang w:eastAsia="uk-UA"/>
              </w:rPr>
            </w:pPr>
            <w:r w:rsidRPr="00305C12">
              <w:rPr>
                <w:rFonts w:eastAsia="Times New Roman"/>
                <w:sz w:val="24"/>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506" w:type="pct"/>
            <w:vAlign w:val="center"/>
          </w:tcPr>
          <w:p w14:paraId="59DAD611" w14:textId="77777777" w:rsidR="00EE2C68" w:rsidRPr="00305C12" w:rsidRDefault="00EE2C68" w:rsidP="001A344F">
            <w:pPr>
              <w:jc w:val="center"/>
              <w:rPr>
                <w:rFonts w:eastAsia="Times New Roman"/>
                <w:sz w:val="24"/>
                <w:lang w:eastAsia="ru-RU"/>
              </w:rPr>
            </w:pPr>
            <w:r w:rsidRPr="00305C12">
              <w:rPr>
                <w:rFonts w:eastAsia="Times New Roman"/>
                <w:sz w:val="24"/>
                <w:lang w:eastAsia="ru-RU"/>
              </w:rPr>
              <w:t>0</w:t>
            </w:r>
          </w:p>
        </w:tc>
        <w:tc>
          <w:tcPr>
            <w:tcW w:w="499" w:type="pct"/>
            <w:vAlign w:val="center"/>
          </w:tcPr>
          <w:p w14:paraId="3B532F8E" w14:textId="77777777" w:rsidR="00EE2C68" w:rsidRPr="00305C12" w:rsidRDefault="00EE2C68" w:rsidP="001A344F">
            <w:pPr>
              <w:jc w:val="center"/>
              <w:rPr>
                <w:rFonts w:eastAsia="Times New Roman"/>
                <w:sz w:val="24"/>
                <w:lang w:eastAsia="ru-RU"/>
              </w:rPr>
            </w:pPr>
            <w:r w:rsidRPr="00305C12">
              <w:rPr>
                <w:rFonts w:eastAsia="Times New Roman"/>
                <w:sz w:val="24"/>
                <w:lang w:eastAsia="ru-RU"/>
              </w:rPr>
              <w:t>0</w:t>
            </w:r>
          </w:p>
        </w:tc>
      </w:tr>
      <w:tr w:rsidR="00EE2C68" w:rsidRPr="00305C12" w14:paraId="13FE5294" w14:textId="77777777" w:rsidTr="001A344F">
        <w:tc>
          <w:tcPr>
            <w:tcW w:w="571" w:type="pct"/>
          </w:tcPr>
          <w:p w14:paraId="150A7B2E"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5</w:t>
            </w:r>
          </w:p>
        </w:tc>
        <w:tc>
          <w:tcPr>
            <w:tcW w:w="3424" w:type="pct"/>
          </w:tcPr>
          <w:p w14:paraId="4E244EE8" w14:textId="77777777" w:rsidR="00EE2C68" w:rsidRPr="00305C12" w:rsidRDefault="00EE2C68" w:rsidP="001A344F">
            <w:pPr>
              <w:rPr>
                <w:rFonts w:eastAsia="Times New Roman"/>
                <w:sz w:val="24"/>
                <w:lang w:eastAsia="uk-UA"/>
              </w:rPr>
            </w:pPr>
            <w:r w:rsidRPr="00305C12">
              <w:rPr>
                <w:rFonts w:eastAsia="Times New Roman"/>
                <w:sz w:val="24"/>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506" w:type="pct"/>
            <w:vAlign w:val="center"/>
          </w:tcPr>
          <w:p w14:paraId="61F3EC4A" w14:textId="77777777" w:rsidR="00EE2C68" w:rsidRPr="00305C12" w:rsidRDefault="00EE2C68" w:rsidP="001A344F">
            <w:pPr>
              <w:jc w:val="center"/>
              <w:rPr>
                <w:rFonts w:eastAsia="Times New Roman"/>
                <w:sz w:val="24"/>
                <w:lang w:eastAsia="ru-RU"/>
              </w:rPr>
            </w:pPr>
            <w:r w:rsidRPr="00305C12">
              <w:rPr>
                <w:rFonts w:eastAsia="Times New Roman"/>
                <w:sz w:val="24"/>
                <w:lang w:eastAsia="ru-RU"/>
              </w:rPr>
              <w:t>0</w:t>
            </w:r>
          </w:p>
        </w:tc>
        <w:tc>
          <w:tcPr>
            <w:tcW w:w="499" w:type="pct"/>
            <w:vAlign w:val="center"/>
          </w:tcPr>
          <w:p w14:paraId="65BCB87C" w14:textId="77777777" w:rsidR="00EE2C68" w:rsidRPr="00305C12" w:rsidRDefault="00EE2C68" w:rsidP="001A344F">
            <w:pPr>
              <w:jc w:val="center"/>
              <w:rPr>
                <w:rFonts w:eastAsia="Times New Roman"/>
                <w:sz w:val="24"/>
                <w:lang w:eastAsia="ru-RU"/>
              </w:rPr>
            </w:pPr>
            <w:r w:rsidRPr="00305C12">
              <w:rPr>
                <w:rFonts w:eastAsia="Times New Roman"/>
                <w:sz w:val="24"/>
                <w:lang w:eastAsia="ru-RU"/>
              </w:rPr>
              <w:t>0</w:t>
            </w:r>
          </w:p>
        </w:tc>
      </w:tr>
      <w:tr w:rsidR="00EE2C68" w:rsidRPr="00305C12" w14:paraId="0B6D0EA4" w14:textId="77777777" w:rsidTr="001A344F">
        <w:tc>
          <w:tcPr>
            <w:tcW w:w="571" w:type="pct"/>
          </w:tcPr>
          <w:p w14:paraId="1EB2AFF7"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6</w:t>
            </w:r>
          </w:p>
        </w:tc>
        <w:tc>
          <w:tcPr>
            <w:tcW w:w="3424" w:type="pct"/>
          </w:tcPr>
          <w:p w14:paraId="4815530C" w14:textId="77777777" w:rsidR="00EE2C68" w:rsidRPr="00305C12" w:rsidRDefault="00EE2C68" w:rsidP="001A344F">
            <w:pPr>
              <w:spacing w:before="100" w:beforeAutospacing="1" w:after="100" w:afterAutospacing="1"/>
              <w:rPr>
                <w:rFonts w:eastAsia="Times New Roman"/>
                <w:b/>
                <w:sz w:val="24"/>
                <w:lang w:eastAsia="uk-UA"/>
              </w:rPr>
            </w:pPr>
            <w:r w:rsidRPr="00305C12">
              <w:rPr>
                <w:rFonts w:eastAsia="Times New Roman"/>
                <w:b/>
                <w:sz w:val="24"/>
                <w:lang w:eastAsia="uk-UA"/>
              </w:rPr>
              <w:t>Витрати на оборотні активи (матеріали, канцелярські товари тощо), гривень</w:t>
            </w:r>
          </w:p>
        </w:tc>
        <w:tc>
          <w:tcPr>
            <w:tcW w:w="506" w:type="pct"/>
            <w:vAlign w:val="center"/>
          </w:tcPr>
          <w:p w14:paraId="751FD5AA" w14:textId="77777777" w:rsidR="00EE2C68" w:rsidRPr="00305C12" w:rsidRDefault="001158B1" w:rsidP="001A344F">
            <w:pPr>
              <w:jc w:val="center"/>
              <w:rPr>
                <w:rFonts w:eastAsia="Times New Roman"/>
                <w:b/>
                <w:sz w:val="24"/>
                <w:lang w:eastAsia="ru-RU"/>
              </w:rPr>
            </w:pPr>
            <w:r>
              <w:rPr>
                <w:rFonts w:eastAsia="Times New Roman"/>
                <w:b/>
                <w:sz w:val="24"/>
                <w:lang w:eastAsia="ru-RU"/>
              </w:rPr>
              <w:t>0</w:t>
            </w:r>
          </w:p>
        </w:tc>
        <w:tc>
          <w:tcPr>
            <w:tcW w:w="499" w:type="pct"/>
            <w:vAlign w:val="center"/>
          </w:tcPr>
          <w:p w14:paraId="6154C095" w14:textId="77777777" w:rsidR="00EE2C68" w:rsidRPr="00305C12" w:rsidRDefault="001158B1" w:rsidP="001158B1">
            <w:pPr>
              <w:jc w:val="center"/>
              <w:rPr>
                <w:rFonts w:eastAsia="Times New Roman"/>
                <w:b/>
                <w:sz w:val="24"/>
                <w:lang w:eastAsia="ru-RU"/>
              </w:rPr>
            </w:pPr>
            <w:r>
              <w:rPr>
                <w:rFonts w:eastAsia="Times New Roman"/>
                <w:b/>
                <w:sz w:val="24"/>
                <w:lang w:eastAsia="ru-RU"/>
              </w:rPr>
              <w:t>0</w:t>
            </w:r>
          </w:p>
        </w:tc>
      </w:tr>
      <w:tr w:rsidR="00EE2C68" w:rsidRPr="00305C12" w14:paraId="62F9A091" w14:textId="77777777" w:rsidTr="001A344F">
        <w:tc>
          <w:tcPr>
            <w:tcW w:w="571" w:type="pct"/>
          </w:tcPr>
          <w:p w14:paraId="71D75C60"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7</w:t>
            </w:r>
          </w:p>
        </w:tc>
        <w:tc>
          <w:tcPr>
            <w:tcW w:w="3424" w:type="pct"/>
          </w:tcPr>
          <w:p w14:paraId="6DFFD4EB" w14:textId="77777777" w:rsidR="00EE2C68" w:rsidRPr="00305C12" w:rsidRDefault="00EE2C68" w:rsidP="001A344F">
            <w:pPr>
              <w:spacing w:before="100" w:beforeAutospacing="1" w:after="100" w:afterAutospacing="1"/>
              <w:rPr>
                <w:rFonts w:eastAsia="Times New Roman"/>
                <w:sz w:val="24"/>
                <w:lang w:eastAsia="uk-UA"/>
              </w:rPr>
            </w:pPr>
            <w:r w:rsidRPr="00305C12">
              <w:rPr>
                <w:rFonts w:eastAsia="Times New Roman"/>
                <w:sz w:val="24"/>
                <w:lang w:eastAsia="uk-UA"/>
              </w:rPr>
              <w:t xml:space="preserve">Витрати, пов’язані із </w:t>
            </w:r>
            <w:proofErr w:type="spellStart"/>
            <w:r w:rsidRPr="00305C12">
              <w:rPr>
                <w:rFonts w:eastAsia="Times New Roman"/>
                <w:sz w:val="24"/>
                <w:lang w:eastAsia="uk-UA"/>
              </w:rPr>
              <w:t>наймом</w:t>
            </w:r>
            <w:proofErr w:type="spellEnd"/>
            <w:r w:rsidRPr="00305C12">
              <w:rPr>
                <w:rFonts w:eastAsia="Times New Roman"/>
                <w:sz w:val="24"/>
                <w:lang w:eastAsia="uk-UA"/>
              </w:rPr>
              <w:t xml:space="preserve"> додаткового персоналу, гривень</w:t>
            </w:r>
          </w:p>
        </w:tc>
        <w:tc>
          <w:tcPr>
            <w:tcW w:w="506" w:type="pct"/>
            <w:vAlign w:val="center"/>
          </w:tcPr>
          <w:p w14:paraId="0A9839EE" w14:textId="77777777" w:rsidR="00EE2C68" w:rsidRPr="00305C12" w:rsidRDefault="00EE2C68" w:rsidP="001A344F">
            <w:pPr>
              <w:jc w:val="center"/>
              <w:rPr>
                <w:rFonts w:eastAsia="Times New Roman"/>
                <w:sz w:val="24"/>
                <w:lang w:eastAsia="ru-RU"/>
              </w:rPr>
            </w:pPr>
            <w:r w:rsidRPr="00305C12">
              <w:rPr>
                <w:rFonts w:eastAsia="Times New Roman"/>
                <w:sz w:val="24"/>
                <w:lang w:eastAsia="ru-RU"/>
              </w:rPr>
              <w:t>0</w:t>
            </w:r>
          </w:p>
        </w:tc>
        <w:tc>
          <w:tcPr>
            <w:tcW w:w="499" w:type="pct"/>
            <w:vAlign w:val="center"/>
          </w:tcPr>
          <w:p w14:paraId="0CF30AFF" w14:textId="77777777" w:rsidR="00EE2C68" w:rsidRPr="00305C12" w:rsidRDefault="00EE2C68" w:rsidP="001A344F">
            <w:pPr>
              <w:jc w:val="center"/>
              <w:rPr>
                <w:rFonts w:eastAsia="Times New Roman"/>
                <w:sz w:val="24"/>
                <w:lang w:eastAsia="ru-RU"/>
              </w:rPr>
            </w:pPr>
            <w:r w:rsidRPr="00305C12">
              <w:rPr>
                <w:rFonts w:eastAsia="Times New Roman"/>
                <w:sz w:val="24"/>
                <w:lang w:eastAsia="ru-RU"/>
              </w:rPr>
              <w:t>0</w:t>
            </w:r>
          </w:p>
        </w:tc>
      </w:tr>
      <w:tr w:rsidR="00EE2C68" w:rsidRPr="00305C12" w14:paraId="0F0E312F" w14:textId="77777777" w:rsidTr="001A344F">
        <w:tc>
          <w:tcPr>
            <w:tcW w:w="571" w:type="pct"/>
          </w:tcPr>
          <w:p w14:paraId="1D91C2E7"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8</w:t>
            </w:r>
          </w:p>
        </w:tc>
        <w:tc>
          <w:tcPr>
            <w:tcW w:w="3424" w:type="pct"/>
          </w:tcPr>
          <w:p w14:paraId="7BEEE4CB" w14:textId="77777777" w:rsidR="00EE2C68" w:rsidRPr="00305C12" w:rsidRDefault="00EE2C68" w:rsidP="001158B1">
            <w:pPr>
              <w:spacing w:before="100" w:beforeAutospacing="1" w:after="100" w:afterAutospacing="1"/>
              <w:rPr>
                <w:rFonts w:eastAsia="Times New Roman"/>
                <w:sz w:val="24"/>
                <w:lang w:eastAsia="uk-UA"/>
              </w:rPr>
            </w:pPr>
            <w:r w:rsidRPr="00305C12">
              <w:rPr>
                <w:rFonts w:eastAsia="Times New Roman"/>
                <w:sz w:val="24"/>
                <w:lang w:eastAsia="uk-UA"/>
              </w:rPr>
              <w:t>Інше (</w:t>
            </w:r>
            <w:r w:rsidR="001158B1">
              <w:rPr>
                <w:rFonts w:eastAsia="Times New Roman"/>
                <w:sz w:val="24"/>
                <w:lang w:eastAsia="uk-UA"/>
              </w:rPr>
              <w:t>витрати часу на ознайомлення  з прийнятими змінами)</w:t>
            </w:r>
            <w:r w:rsidRPr="00305C12">
              <w:rPr>
                <w:rFonts w:eastAsia="Times New Roman"/>
                <w:sz w:val="24"/>
                <w:lang w:eastAsia="uk-UA"/>
              </w:rPr>
              <w:t>*</w:t>
            </w:r>
          </w:p>
        </w:tc>
        <w:tc>
          <w:tcPr>
            <w:tcW w:w="506" w:type="pct"/>
            <w:vAlign w:val="center"/>
          </w:tcPr>
          <w:p w14:paraId="16CC2786" w14:textId="77777777" w:rsidR="00EE2C68" w:rsidRPr="00305C12" w:rsidRDefault="001158B1" w:rsidP="001158B1">
            <w:pPr>
              <w:jc w:val="center"/>
              <w:rPr>
                <w:rFonts w:eastAsia="Times New Roman"/>
                <w:sz w:val="24"/>
                <w:lang w:eastAsia="ru-RU"/>
              </w:rPr>
            </w:pPr>
            <w:r w:rsidRPr="0075039D">
              <w:rPr>
                <w:rFonts w:eastAsia="Times New Roman"/>
                <w:sz w:val="24"/>
                <w:lang w:eastAsia="ru-RU"/>
              </w:rPr>
              <w:t>87</w:t>
            </w:r>
          </w:p>
        </w:tc>
        <w:tc>
          <w:tcPr>
            <w:tcW w:w="499" w:type="pct"/>
            <w:vAlign w:val="center"/>
          </w:tcPr>
          <w:p w14:paraId="31150930" w14:textId="61C55A24" w:rsidR="00EE2C68" w:rsidRPr="00A66F47" w:rsidRDefault="0075039D" w:rsidP="001158B1">
            <w:pPr>
              <w:jc w:val="center"/>
              <w:rPr>
                <w:rFonts w:eastAsia="Times New Roman"/>
                <w:sz w:val="24"/>
                <w:lang w:val="en-US" w:eastAsia="ru-RU"/>
              </w:rPr>
            </w:pPr>
            <w:r>
              <w:rPr>
                <w:rFonts w:eastAsia="Times New Roman"/>
                <w:sz w:val="24"/>
                <w:lang w:val="en-US" w:eastAsia="ru-RU"/>
              </w:rPr>
              <w:t>87</w:t>
            </w:r>
          </w:p>
        </w:tc>
      </w:tr>
      <w:tr w:rsidR="00EE2C68" w:rsidRPr="00305C12" w14:paraId="0A0BF491" w14:textId="77777777" w:rsidTr="001A344F">
        <w:tc>
          <w:tcPr>
            <w:tcW w:w="571" w:type="pct"/>
          </w:tcPr>
          <w:p w14:paraId="2E819B23" w14:textId="77777777" w:rsidR="00EE2C68" w:rsidRPr="00305C12" w:rsidRDefault="00EE2C68" w:rsidP="001A344F">
            <w:pPr>
              <w:spacing w:before="100" w:beforeAutospacing="1" w:after="100" w:afterAutospacing="1"/>
              <w:jc w:val="center"/>
              <w:rPr>
                <w:rFonts w:eastAsia="Times New Roman"/>
                <w:b/>
                <w:sz w:val="24"/>
                <w:lang w:eastAsia="ru-RU"/>
              </w:rPr>
            </w:pPr>
            <w:r w:rsidRPr="00305C12">
              <w:rPr>
                <w:rFonts w:eastAsia="Times New Roman"/>
                <w:b/>
                <w:sz w:val="24"/>
                <w:lang w:eastAsia="ru-RU"/>
              </w:rPr>
              <w:t>9</w:t>
            </w:r>
          </w:p>
        </w:tc>
        <w:tc>
          <w:tcPr>
            <w:tcW w:w="3424" w:type="pct"/>
          </w:tcPr>
          <w:p w14:paraId="3D2956FF" w14:textId="77777777" w:rsidR="00EE2C68" w:rsidRPr="00305C12" w:rsidRDefault="00EE2C68" w:rsidP="001A344F">
            <w:pPr>
              <w:spacing w:before="100" w:beforeAutospacing="1" w:after="100" w:afterAutospacing="1"/>
              <w:rPr>
                <w:rFonts w:eastAsia="Times New Roman"/>
                <w:b/>
                <w:sz w:val="24"/>
                <w:lang w:eastAsia="uk-UA"/>
              </w:rPr>
            </w:pPr>
            <w:r w:rsidRPr="00305C12">
              <w:rPr>
                <w:rFonts w:eastAsia="Times New Roman"/>
                <w:b/>
                <w:sz w:val="24"/>
                <w:lang w:eastAsia="uk-UA"/>
              </w:rPr>
              <w:t>РАЗОМ (сума рядків: 1 + 2 + 3 + 4 + 5 + 6 + 7 + 8), гривень</w:t>
            </w:r>
          </w:p>
        </w:tc>
        <w:tc>
          <w:tcPr>
            <w:tcW w:w="506" w:type="pct"/>
            <w:vAlign w:val="center"/>
          </w:tcPr>
          <w:p w14:paraId="75FB40D6" w14:textId="77777777" w:rsidR="00EE2C68" w:rsidRPr="00305C12" w:rsidRDefault="001158B1" w:rsidP="00EE2C68">
            <w:pPr>
              <w:jc w:val="center"/>
              <w:rPr>
                <w:rFonts w:eastAsia="Times New Roman"/>
                <w:b/>
                <w:sz w:val="24"/>
                <w:lang w:eastAsia="ru-RU"/>
              </w:rPr>
            </w:pPr>
            <w:r>
              <w:rPr>
                <w:rFonts w:eastAsia="Times New Roman"/>
                <w:b/>
                <w:sz w:val="24"/>
                <w:lang w:eastAsia="ru-RU"/>
              </w:rPr>
              <w:t>87</w:t>
            </w:r>
          </w:p>
        </w:tc>
        <w:tc>
          <w:tcPr>
            <w:tcW w:w="499" w:type="pct"/>
            <w:vAlign w:val="center"/>
          </w:tcPr>
          <w:p w14:paraId="42F34788" w14:textId="6B1FF9D5" w:rsidR="00EE2C68" w:rsidRPr="00A66F47" w:rsidRDefault="0075039D" w:rsidP="00EE2C68">
            <w:pPr>
              <w:jc w:val="center"/>
              <w:rPr>
                <w:rFonts w:eastAsia="Times New Roman"/>
                <w:b/>
                <w:sz w:val="24"/>
                <w:lang w:val="en-US" w:eastAsia="ru-RU"/>
              </w:rPr>
            </w:pPr>
            <w:r>
              <w:rPr>
                <w:rFonts w:eastAsia="Times New Roman"/>
                <w:b/>
                <w:sz w:val="24"/>
                <w:lang w:val="en-US" w:eastAsia="ru-RU"/>
              </w:rPr>
              <w:t>87</w:t>
            </w:r>
          </w:p>
        </w:tc>
      </w:tr>
      <w:tr w:rsidR="00EE2C68" w:rsidRPr="00305C12" w14:paraId="7EA0537B" w14:textId="77777777" w:rsidTr="001A344F">
        <w:tc>
          <w:tcPr>
            <w:tcW w:w="571" w:type="pct"/>
          </w:tcPr>
          <w:p w14:paraId="07B20F15"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10</w:t>
            </w:r>
          </w:p>
        </w:tc>
        <w:tc>
          <w:tcPr>
            <w:tcW w:w="3424" w:type="pct"/>
          </w:tcPr>
          <w:p w14:paraId="54F95924" w14:textId="77777777" w:rsidR="00EE2C68" w:rsidRPr="00305C12" w:rsidRDefault="00EE2C68" w:rsidP="001A344F">
            <w:pPr>
              <w:spacing w:before="100" w:beforeAutospacing="1" w:after="100" w:afterAutospacing="1"/>
              <w:rPr>
                <w:rFonts w:eastAsia="Times New Roman"/>
                <w:sz w:val="24"/>
                <w:lang w:eastAsia="uk-UA"/>
              </w:rPr>
            </w:pPr>
            <w:r w:rsidRPr="00305C12">
              <w:rPr>
                <w:rFonts w:eastAsia="Times New Roman"/>
                <w:sz w:val="24"/>
                <w:lang w:eastAsia="uk-UA"/>
              </w:rPr>
              <w:t>Кількість суб’єктів господарювання великого та середнього підприємництва, на яких буде поширено регулювання, одиниць</w:t>
            </w:r>
          </w:p>
        </w:tc>
        <w:tc>
          <w:tcPr>
            <w:tcW w:w="506" w:type="pct"/>
            <w:vAlign w:val="center"/>
          </w:tcPr>
          <w:p w14:paraId="7CDDA2F9" w14:textId="77777777" w:rsidR="00EE2C68" w:rsidRPr="00305C12" w:rsidRDefault="00EE2C68" w:rsidP="00EE2C68">
            <w:pPr>
              <w:spacing w:before="100" w:beforeAutospacing="1" w:after="100" w:afterAutospacing="1"/>
              <w:jc w:val="center"/>
              <w:rPr>
                <w:rFonts w:eastAsia="Times New Roman"/>
                <w:b/>
                <w:sz w:val="24"/>
                <w:lang w:eastAsia="uk-UA"/>
              </w:rPr>
            </w:pPr>
            <w:r w:rsidRPr="00305C12">
              <w:rPr>
                <w:rFonts w:eastAsia="Times New Roman"/>
                <w:b/>
                <w:sz w:val="24"/>
                <w:lang w:eastAsia="ru-RU"/>
              </w:rPr>
              <w:t>1</w:t>
            </w:r>
            <w:r>
              <w:rPr>
                <w:rFonts w:eastAsia="Times New Roman"/>
                <w:b/>
                <w:sz w:val="24"/>
                <w:lang w:eastAsia="ru-RU"/>
              </w:rPr>
              <w:t>537</w:t>
            </w:r>
          </w:p>
        </w:tc>
        <w:tc>
          <w:tcPr>
            <w:tcW w:w="499" w:type="pct"/>
            <w:vAlign w:val="center"/>
          </w:tcPr>
          <w:p w14:paraId="5DC2360C" w14:textId="44C0551E" w:rsidR="00EE2C68" w:rsidRPr="00305C12" w:rsidRDefault="00EB2BFA" w:rsidP="00EE2C68">
            <w:pPr>
              <w:spacing w:before="100" w:beforeAutospacing="1" w:after="100" w:afterAutospacing="1"/>
              <w:jc w:val="center"/>
              <w:rPr>
                <w:rFonts w:eastAsia="Times New Roman"/>
                <w:b/>
                <w:sz w:val="24"/>
                <w:lang w:eastAsia="uk-UA"/>
              </w:rPr>
            </w:pPr>
            <w:r w:rsidRPr="00EB2BFA">
              <w:rPr>
                <w:rFonts w:eastAsia="Times New Roman"/>
                <w:b/>
                <w:sz w:val="24"/>
                <w:lang w:eastAsia="ru-RU"/>
              </w:rPr>
              <w:t>1537</w:t>
            </w:r>
          </w:p>
        </w:tc>
      </w:tr>
      <w:tr w:rsidR="00EE2C68" w:rsidRPr="00305C12" w14:paraId="4F907D8A" w14:textId="77777777" w:rsidTr="001A344F">
        <w:tc>
          <w:tcPr>
            <w:tcW w:w="571" w:type="pct"/>
          </w:tcPr>
          <w:p w14:paraId="67AF8FD1" w14:textId="77777777" w:rsidR="00EE2C68" w:rsidRPr="00305C12" w:rsidRDefault="00EE2C68" w:rsidP="001A344F">
            <w:pPr>
              <w:spacing w:before="100" w:beforeAutospacing="1" w:after="100" w:afterAutospacing="1"/>
              <w:jc w:val="center"/>
              <w:rPr>
                <w:rFonts w:eastAsia="Times New Roman"/>
                <w:sz w:val="24"/>
                <w:lang w:eastAsia="ru-RU"/>
              </w:rPr>
            </w:pPr>
            <w:r w:rsidRPr="00305C12">
              <w:rPr>
                <w:rFonts w:eastAsia="Times New Roman"/>
                <w:sz w:val="24"/>
                <w:lang w:eastAsia="ru-RU"/>
              </w:rPr>
              <w:t>11</w:t>
            </w:r>
          </w:p>
        </w:tc>
        <w:tc>
          <w:tcPr>
            <w:tcW w:w="3424" w:type="pct"/>
          </w:tcPr>
          <w:p w14:paraId="552D21C3" w14:textId="77777777" w:rsidR="00EE2C68" w:rsidRPr="00305C12" w:rsidRDefault="00EE2C68" w:rsidP="001A344F">
            <w:pPr>
              <w:spacing w:before="100" w:beforeAutospacing="1" w:after="100" w:afterAutospacing="1"/>
              <w:rPr>
                <w:rFonts w:eastAsia="Times New Roman"/>
                <w:sz w:val="24"/>
                <w:lang w:eastAsia="uk-UA"/>
              </w:rPr>
            </w:pPr>
            <w:r w:rsidRPr="00305C12">
              <w:rPr>
                <w:rFonts w:eastAsia="Times New Roman"/>
                <w:sz w:val="24"/>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506" w:type="pct"/>
            <w:vAlign w:val="center"/>
          </w:tcPr>
          <w:p w14:paraId="3F7511B4" w14:textId="77777777" w:rsidR="00EE2C68" w:rsidRPr="00305C12" w:rsidRDefault="001158B1" w:rsidP="001A344F">
            <w:pPr>
              <w:jc w:val="center"/>
              <w:rPr>
                <w:rFonts w:eastAsia="Times New Roman"/>
                <w:b/>
                <w:sz w:val="24"/>
                <w:lang w:eastAsia="ru-RU"/>
              </w:rPr>
            </w:pPr>
            <w:r>
              <w:rPr>
                <w:rFonts w:eastAsia="Times New Roman"/>
                <w:b/>
                <w:sz w:val="24"/>
                <w:lang w:eastAsia="ru-RU"/>
              </w:rPr>
              <w:t>133719</w:t>
            </w:r>
          </w:p>
        </w:tc>
        <w:tc>
          <w:tcPr>
            <w:tcW w:w="499" w:type="pct"/>
            <w:vAlign w:val="center"/>
          </w:tcPr>
          <w:p w14:paraId="0934F465" w14:textId="218E39BD" w:rsidR="00EE2C68" w:rsidRPr="00305C12" w:rsidRDefault="00EB2BFA" w:rsidP="001A344F">
            <w:pPr>
              <w:jc w:val="center"/>
              <w:rPr>
                <w:rFonts w:eastAsia="Times New Roman"/>
                <w:b/>
                <w:sz w:val="24"/>
                <w:lang w:eastAsia="ru-RU"/>
              </w:rPr>
            </w:pPr>
            <w:r>
              <w:rPr>
                <w:rFonts w:eastAsia="Times New Roman"/>
                <w:b/>
                <w:sz w:val="24"/>
                <w:lang w:eastAsia="ru-RU"/>
              </w:rPr>
              <w:t>133719</w:t>
            </w:r>
          </w:p>
        </w:tc>
      </w:tr>
    </w:tbl>
    <w:p w14:paraId="752CEF78" w14:textId="1F73A7DC" w:rsidR="00EE2C68" w:rsidRPr="00305C12" w:rsidRDefault="00EE2C68" w:rsidP="008F43D6">
      <w:pPr>
        <w:ind w:left="284" w:hanging="142"/>
        <w:rPr>
          <w:rFonts w:eastAsia="Times New Roman"/>
          <w:lang w:eastAsia="uk-UA"/>
        </w:rPr>
      </w:pPr>
      <w:r w:rsidRPr="00305C12">
        <w:rPr>
          <w:rFonts w:eastAsia="Times New Roman"/>
          <w:lang w:eastAsia="uk-UA"/>
        </w:rPr>
        <w:t>*</w:t>
      </w:r>
      <w:r w:rsidR="001158B1">
        <w:rPr>
          <w:rFonts w:eastAsia="Times New Roman"/>
          <w:lang w:eastAsia="uk-UA"/>
        </w:rPr>
        <w:t xml:space="preserve"> </w:t>
      </w:r>
      <w:r w:rsidRPr="00305C12">
        <w:rPr>
          <w:rFonts w:eastAsia="Times New Roman"/>
          <w:lang w:eastAsia="uk-UA"/>
        </w:rPr>
        <w:t xml:space="preserve">Припускаємо, що для </w:t>
      </w:r>
      <w:r w:rsidR="001158B1">
        <w:rPr>
          <w:rFonts w:eastAsia="Times New Roman"/>
          <w:lang w:eastAsia="uk-UA"/>
        </w:rPr>
        <w:t>ознайомлення з зазначеною</w:t>
      </w:r>
      <w:r w:rsidRPr="00305C12">
        <w:rPr>
          <w:rFonts w:eastAsia="Times New Roman"/>
          <w:lang w:eastAsia="uk-UA"/>
        </w:rPr>
        <w:t xml:space="preserve"> інформаці</w:t>
      </w:r>
      <w:r w:rsidR="001158B1">
        <w:rPr>
          <w:rFonts w:eastAsia="Times New Roman"/>
          <w:lang w:eastAsia="uk-UA"/>
        </w:rPr>
        <w:t xml:space="preserve">єю </w:t>
      </w:r>
      <w:r w:rsidRPr="00305C12">
        <w:rPr>
          <w:rFonts w:eastAsia="Times New Roman"/>
          <w:lang w:eastAsia="uk-UA"/>
        </w:rPr>
        <w:t xml:space="preserve">необхідно витратити </w:t>
      </w:r>
      <w:r w:rsidR="001158B1">
        <w:rPr>
          <w:rFonts w:eastAsia="Times New Roman"/>
          <w:lang w:eastAsia="uk-UA"/>
        </w:rPr>
        <w:t>1 годину</w:t>
      </w:r>
      <w:r w:rsidRPr="00305C12">
        <w:rPr>
          <w:rFonts w:eastAsia="Times New Roman"/>
          <w:lang w:eastAsia="uk-UA"/>
        </w:rPr>
        <w:t>.</w:t>
      </w:r>
    </w:p>
    <w:p w14:paraId="57EBD4B7" w14:textId="77777777" w:rsidR="00EE2C68" w:rsidRPr="00305C12" w:rsidRDefault="00EE2C68" w:rsidP="00EE2C68">
      <w:pPr>
        <w:rPr>
          <w:rFonts w:eastAsia="Times New Roman"/>
          <w:lang w:eastAsia="uk-UA"/>
        </w:rPr>
      </w:pPr>
      <w:r w:rsidRPr="0075039D">
        <w:rPr>
          <w:rFonts w:eastAsia="Times New Roman"/>
          <w:lang w:eastAsia="uk-UA"/>
        </w:rPr>
        <w:t xml:space="preserve">Витрати визначено з врахуванням середньої заробітної плати по Україні за </w:t>
      </w:r>
      <w:r w:rsidR="001158B1" w:rsidRPr="0075039D">
        <w:rPr>
          <w:rFonts w:eastAsia="Times New Roman"/>
          <w:lang w:eastAsia="uk-UA"/>
        </w:rPr>
        <w:t>січень</w:t>
      </w:r>
      <w:r w:rsidRPr="0075039D">
        <w:rPr>
          <w:rFonts w:eastAsia="Times New Roman"/>
          <w:lang w:eastAsia="uk-UA"/>
        </w:rPr>
        <w:t xml:space="preserve"> 20</w:t>
      </w:r>
      <w:r w:rsidR="001158B1" w:rsidRPr="0075039D">
        <w:rPr>
          <w:rFonts w:eastAsia="Times New Roman"/>
          <w:lang w:eastAsia="uk-UA"/>
        </w:rPr>
        <w:t>22</w:t>
      </w:r>
      <w:r w:rsidRPr="0075039D">
        <w:rPr>
          <w:rFonts w:eastAsia="Times New Roman"/>
          <w:lang w:eastAsia="uk-UA"/>
        </w:rPr>
        <w:t xml:space="preserve"> року –  1</w:t>
      </w:r>
      <w:r w:rsidR="001158B1" w:rsidRPr="0075039D">
        <w:rPr>
          <w:rFonts w:eastAsia="Times New Roman"/>
          <w:lang w:eastAsia="uk-UA"/>
        </w:rPr>
        <w:t xml:space="preserve">4577 </w:t>
      </w:r>
      <w:r w:rsidRPr="0075039D">
        <w:rPr>
          <w:rFonts w:eastAsia="Times New Roman"/>
          <w:lang w:eastAsia="uk-UA"/>
        </w:rPr>
        <w:t xml:space="preserve">грн. за даними </w:t>
      </w:r>
      <w:proofErr w:type="spellStart"/>
      <w:r w:rsidRPr="0075039D">
        <w:rPr>
          <w:rFonts w:eastAsia="Times New Roman"/>
          <w:lang w:eastAsia="uk-UA"/>
        </w:rPr>
        <w:t>Держстату</w:t>
      </w:r>
      <w:proofErr w:type="spellEnd"/>
      <w:r w:rsidRPr="00305C12">
        <w:rPr>
          <w:rFonts w:eastAsia="Times New Roman"/>
          <w:lang w:eastAsia="uk-UA"/>
        </w:rPr>
        <w:t xml:space="preserve"> (http://www.ukrstat.gov.ua/operativ/operativ2005/gdn/reg_zp_m/reg_zpm_u/arh_zpm_u.htm)</w:t>
      </w:r>
    </w:p>
    <w:p w14:paraId="47B5660C" w14:textId="4C3CA2E6" w:rsidR="00EE2C68" w:rsidRPr="00305C12" w:rsidRDefault="00EE2C68" w:rsidP="008F43D6">
      <w:pPr>
        <w:spacing w:before="100" w:beforeAutospacing="1" w:after="100" w:afterAutospacing="1"/>
      </w:pPr>
      <w:r w:rsidRPr="00305C12">
        <w:rPr>
          <w:rFonts w:eastAsia="Times New Roman"/>
          <w:lang w:eastAsia="uk-UA"/>
        </w:rPr>
        <w:t>Розрахунок відповідних витрат на одного суб’єкта господарювання</w:t>
      </w:r>
    </w:p>
    <w:tbl>
      <w:tblPr>
        <w:tblW w:w="5000" w:type="pct"/>
        <w:tblInd w:w="-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4207"/>
        <w:gridCol w:w="1570"/>
        <w:gridCol w:w="1770"/>
        <w:gridCol w:w="1798"/>
      </w:tblGrid>
      <w:tr w:rsidR="00EE2C68" w:rsidRPr="00305C12" w14:paraId="3670ECB5" w14:textId="77777777" w:rsidTr="001A344F">
        <w:tc>
          <w:tcPr>
            <w:tcW w:w="2251" w:type="pct"/>
            <w:tcBorders>
              <w:top w:val="single" w:sz="4" w:space="0" w:color="auto"/>
              <w:left w:val="single" w:sz="4" w:space="0" w:color="auto"/>
              <w:bottom w:val="single" w:sz="4" w:space="0" w:color="auto"/>
              <w:right w:val="single" w:sz="4" w:space="0" w:color="auto"/>
            </w:tcBorders>
            <w:vAlign w:val="center"/>
          </w:tcPr>
          <w:p w14:paraId="1518A751" w14:textId="77777777" w:rsidR="00EE2C68" w:rsidRPr="00305C12" w:rsidRDefault="00EE2C68" w:rsidP="001A344F">
            <w:pPr>
              <w:spacing w:before="100" w:beforeAutospacing="1" w:after="100" w:afterAutospacing="1"/>
              <w:rPr>
                <w:rFonts w:eastAsia="Times New Roman"/>
                <w:lang w:eastAsia="uk-UA"/>
              </w:rPr>
            </w:pPr>
            <w:r w:rsidRPr="00305C12">
              <w:rPr>
                <w:rFonts w:eastAsia="Times New Roman"/>
                <w:lang w:eastAsia="uk-UA"/>
              </w:rPr>
              <w:t>Вид витрат</w:t>
            </w:r>
          </w:p>
        </w:tc>
        <w:tc>
          <w:tcPr>
            <w:tcW w:w="840" w:type="pct"/>
            <w:tcBorders>
              <w:top w:val="single" w:sz="4" w:space="0" w:color="auto"/>
              <w:left w:val="single" w:sz="4" w:space="0" w:color="auto"/>
              <w:bottom w:val="single" w:sz="4" w:space="0" w:color="auto"/>
              <w:right w:val="single" w:sz="4" w:space="0" w:color="auto"/>
            </w:tcBorders>
            <w:vAlign w:val="center"/>
          </w:tcPr>
          <w:p w14:paraId="6DD77BE8" w14:textId="77777777" w:rsidR="00EE2C68" w:rsidRPr="00305C12" w:rsidRDefault="00EE2C68" w:rsidP="001A344F">
            <w:pPr>
              <w:spacing w:before="100" w:beforeAutospacing="1" w:after="100" w:afterAutospacing="1"/>
              <w:jc w:val="center"/>
              <w:rPr>
                <w:rFonts w:eastAsia="Times New Roman"/>
                <w:lang w:eastAsia="uk-UA"/>
              </w:rPr>
            </w:pPr>
            <w:r w:rsidRPr="00305C12">
              <w:rPr>
                <w:rFonts w:eastAsia="Times New Roman"/>
                <w:lang w:eastAsia="uk-UA"/>
              </w:rPr>
              <w:t>У перший рік</w:t>
            </w:r>
          </w:p>
        </w:tc>
        <w:tc>
          <w:tcPr>
            <w:tcW w:w="947" w:type="pct"/>
            <w:tcBorders>
              <w:top w:val="single" w:sz="4" w:space="0" w:color="auto"/>
              <w:left w:val="single" w:sz="4" w:space="0" w:color="auto"/>
              <w:bottom w:val="single" w:sz="4" w:space="0" w:color="auto"/>
              <w:right w:val="single" w:sz="4" w:space="0" w:color="auto"/>
            </w:tcBorders>
            <w:vAlign w:val="center"/>
          </w:tcPr>
          <w:p w14:paraId="7EB956EF" w14:textId="77777777" w:rsidR="00EE2C68" w:rsidRPr="00305C12" w:rsidRDefault="00EE2C68" w:rsidP="001A344F">
            <w:pPr>
              <w:spacing w:before="100" w:beforeAutospacing="1" w:after="100" w:afterAutospacing="1"/>
              <w:jc w:val="center"/>
              <w:rPr>
                <w:rFonts w:eastAsia="Times New Roman"/>
                <w:lang w:eastAsia="uk-UA"/>
              </w:rPr>
            </w:pPr>
            <w:r w:rsidRPr="00305C12">
              <w:rPr>
                <w:rFonts w:eastAsia="Times New Roman"/>
                <w:lang w:eastAsia="uk-UA"/>
              </w:rPr>
              <w:t>Періодичні (за рік)</w:t>
            </w:r>
          </w:p>
        </w:tc>
        <w:tc>
          <w:tcPr>
            <w:tcW w:w="962" w:type="pct"/>
            <w:tcBorders>
              <w:top w:val="single" w:sz="4" w:space="0" w:color="auto"/>
              <w:left w:val="single" w:sz="4" w:space="0" w:color="auto"/>
              <w:bottom w:val="single" w:sz="4" w:space="0" w:color="auto"/>
              <w:right w:val="single" w:sz="4" w:space="0" w:color="auto"/>
            </w:tcBorders>
            <w:vAlign w:val="center"/>
          </w:tcPr>
          <w:p w14:paraId="2748FF25" w14:textId="77777777" w:rsidR="00EE2C68" w:rsidRPr="00305C12" w:rsidRDefault="00EE2C68" w:rsidP="001A344F">
            <w:pPr>
              <w:spacing w:before="100" w:beforeAutospacing="1" w:after="100" w:afterAutospacing="1"/>
              <w:jc w:val="center"/>
              <w:rPr>
                <w:rFonts w:eastAsia="Times New Roman"/>
                <w:lang w:eastAsia="uk-UA"/>
              </w:rPr>
            </w:pPr>
            <w:r w:rsidRPr="00305C12">
              <w:rPr>
                <w:rFonts w:eastAsia="Times New Roman"/>
                <w:lang w:eastAsia="uk-UA"/>
              </w:rPr>
              <w:t>Витрати за п’ять років</w:t>
            </w:r>
          </w:p>
        </w:tc>
      </w:tr>
      <w:tr w:rsidR="00EE2C68" w:rsidRPr="00305C12" w14:paraId="132B1E97" w14:textId="77777777" w:rsidTr="001A344F">
        <w:tc>
          <w:tcPr>
            <w:tcW w:w="2251" w:type="pct"/>
            <w:tcBorders>
              <w:top w:val="single" w:sz="4" w:space="0" w:color="auto"/>
              <w:left w:val="single" w:sz="4" w:space="0" w:color="auto"/>
              <w:bottom w:val="single" w:sz="4" w:space="0" w:color="auto"/>
              <w:right w:val="single" w:sz="4" w:space="0" w:color="auto"/>
            </w:tcBorders>
          </w:tcPr>
          <w:p w14:paraId="2535B36C" w14:textId="77777777" w:rsidR="00EE2C68" w:rsidRPr="00305C12" w:rsidRDefault="00EE2C68" w:rsidP="001A344F">
            <w:pPr>
              <w:spacing w:before="100" w:beforeAutospacing="1" w:after="100" w:afterAutospacing="1"/>
              <w:rPr>
                <w:rFonts w:eastAsia="Times New Roman"/>
                <w:lang w:eastAsia="uk-UA"/>
              </w:rPr>
            </w:pPr>
            <w:r w:rsidRPr="00305C12">
              <w:rPr>
                <w:rFonts w:eastAsia="Times New Roman"/>
                <w:lang w:eastAsia="uk-UA"/>
              </w:rPr>
              <w:t>Інше (</w:t>
            </w:r>
            <w:r w:rsidR="001158B1" w:rsidRPr="001158B1">
              <w:rPr>
                <w:rFonts w:eastAsia="Times New Roman"/>
                <w:lang w:eastAsia="uk-UA"/>
              </w:rPr>
              <w:t>витрати часу на ознайомлення  з прийнятими змінами</w:t>
            </w:r>
            <w:r w:rsidRPr="00305C12">
              <w:rPr>
                <w:rFonts w:eastAsia="Times New Roman"/>
                <w:lang w:eastAsia="uk-UA"/>
              </w:rPr>
              <w:t>), гривень</w:t>
            </w:r>
          </w:p>
        </w:tc>
        <w:tc>
          <w:tcPr>
            <w:tcW w:w="840" w:type="pct"/>
            <w:tcBorders>
              <w:top w:val="single" w:sz="4" w:space="0" w:color="auto"/>
              <w:left w:val="single" w:sz="4" w:space="0" w:color="auto"/>
              <w:bottom w:val="single" w:sz="4" w:space="0" w:color="auto"/>
              <w:right w:val="single" w:sz="4" w:space="0" w:color="auto"/>
            </w:tcBorders>
          </w:tcPr>
          <w:p w14:paraId="1830FDA5" w14:textId="77777777" w:rsidR="00EE2C68" w:rsidRPr="00305C12" w:rsidRDefault="001158B1" w:rsidP="001A344F">
            <w:pPr>
              <w:jc w:val="center"/>
              <w:rPr>
                <w:rFonts w:eastAsia="Times New Roman"/>
                <w:vanish/>
                <w:lang w:eastAsia="ru-RU"/>
              </w:rPr>
            </w:pPr>
            <w:r>
              <w:rPr>
                <w:rFonts w:eastAsia="Times New Roman"/>
                <w:lang w:eastAsia="ru-RU"/>
              </w:rPr>
              <w:t>87</w:t>
            </w:r>
          </w:p>
          <w:p w14:paraId="2A7F5A64" w14:textId="77777777" w:rsidR="00EE2C68" w:rsidRPr="00305C12" w:rsidRDefault="00EE2C68" w:rsidP="001A344F">
            <w:pPr>
              <w:spacing w:before="100" w:beforeAutospacing="1" w:after="100" w:afterAutospacing="1"/>
              <w:jc w:val="center"/>
              <w:rPr>
                <w:rFonts w:eastAsia="Times New Roman"/>
                <w:lang w:eastAsia="uk-UA"/>
              </w:rPr>
            </w:pPr>
          </w:p>
        </w:tc>
        <w:tc>
          <w:tcPr>
            <w:tcW w:w="947" w:type="pct"/>
            <w:tcBorders>
              <w:top w:val="single" w:sz="4" w:space="0" w:color="auto"/>
              <w:left w:val="single" w:sz="4" w:space="0" w:color="auto"/>
              <w:bottom w:val="single" w:sz="4" w:space="0" w:color="auto"/>
              <w:right w:val="single" w:sz="4" w:space="0" w:color="auto"/>
            </w:tcBorders>
          </w:tcPr>
          <w:p w14:paraId="72BB71B0" w14:textId="77777777" w:rsidR="00EE2C68" w:rsidRPr="00305C12" w:rsidRDefault="00EE2C68" w:rsidP="001A344F">
            <w:pPr>
              <w:spacing w:before="100" w:beforeAutospacing="1" w:after="100" w:afterAutospacing="1"/>
              <w:jc w:val="center"/>
              <w:rPr>
                <w:rFonts w:eastAsia="Times New Roman"/>
                <w:lang w:eastAsia="uk-UA"/>
              </w:rPr>
            </w:pPr>
            <w:r w:rsidRPr="00305C12">
              <w:rPr>
                <w:rFonts w:eastAsia="Times New Roman"/>
                <w:lang w:eastAsia="uk-UA"/>
              </w:rPr>
              <w:t>-</w:t>
            </w:r>
          </w:p>
        </w:tc>
        <w:tc>
          <w:tcPr>
            <w:tcW w:w="962" w:type="pct"/>
            <w:tcBorders>
              <w:top w:val="single" w:sz="4" w:space="0" w:color="auto"/>
              <w:left w:val="single" w:sz="4" w:space="0" w:color="auto"/>
              <w:bottom w:val="single" w:sz="4" w:space="0" w:color="auto"/>
              <w:right w:val="single" w:sz="4" w:space="0" w:color="auto"/>
            </w:tcBorders>
          </w:tcPr>
          <w:p w14:paraId="1C055218" w14:textId="6849D954" w:rsidR="00EE2C68" w:rsidRPr="00A66F47" w:rsidRDefault="0075039D" w:rsidP="001A344F">
            <w:pPr>
              <w:spacing w:before="100" w:beforeAutospacing="1" w:after="100" w:afterAutospacing="1"/>
              <w:jc w:val="center"/>
              <w:rPr>
                <w:rFonts w:eastAsia="Times New Roman"/>
                <w:lang w:val="en-US" w:eastAsia="uk-UA"/>
              </w:rPr>
            </w:pPr>
            <w:r>
              <w:rPr>
                <w:rFonts w:eastAsia="Times New Roman"/>
                <w:lang w:val="en-US" w:eastAsia="ru-RU"/>
              </w:rPr>
              <w:t>87</w:t>
            </w:r>
          </w:p>
        </w:tc>
      </w:tr>
    </w:tbl>
    <w:p w14:paraId="78413F59" w14:textId="77777777" w:rsidR="00EE2C68" w:rsidRPr="00305C12" w:rsidRDefault="00EE2C68" w:rsidP="00EE2C68">
      <w:pPr>
        <w:widowControl w:val="0"/>
        <w:overflowPunct w:val="0"/>
        <w:autoSpaceDE w:val="0"/>
        <w:autoSpaceDN w:val="0"/>
        <w:adjustRightInd w:val="0"/>
        <w:textAlignment w:val="baseline"/>
        <w:rPr>
          <w:rFonts w:eastAsia="Times New Roman"/>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758"/>
      </w:tblGrid>
      <w:tr w:rsidR="00EE2C68" w:rsidRPr="00305C12" w14:paraId="1210A4CB" w14:textId="77777777" w:rsidTr="008F43D6">
        <w:tc>
          <w:tcPr>
            <w:tcW w:w="2454" w:type="pct"/>
            <w:tcBorders>
              <w:top w:val="single" w:sz="4" w:space="0" w:color="auto"/>
              <w:left w:val="single" w:sz="4" w:space="0" w:color="auto"/>
              <w:bottom w:val="single" w:sz="4" w:space="0" w:color="auto"/>
              <w:right w:val="single" w:sz="4" w:space="0" w:color="auto"/>
            </w:tcBorders>
            <w:hideMark/>
          </w:tcPr>
          <w:p w14:paraId="7A2837E2" w14:textId="77777777" w:rsidR="00EE2C68" w:rsidRPr="00305C12" w:rsidRDefault="00EE2C68" w:rsidP="001A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rFonts w:eastAsia="Times New Roman"/>
                <w:b/>
              </w:rPr>
            </w:pPr>
            <w:r w:rsidRPr="00305C12">
              <w:rPr>
                <w:rFonts w:eastAsia="Times New Roman"/>
                <w:b/>
              </w:rPr>
              <w:t>Сумарні витрати за альтернативами</w:t>
            </w:r>
          </w:p>
        </w:tc>
        <w:tc>
          <w:tcPr>
            <w:tcW w:w="2546" w:type="pct"/>
            <w:tcBorders>
              <w:top w:val="single" w:sz="4" w:space="0" w:color="auto"/>
              <w:left w:val="single" w:sz="4" w:space="0" w:color="auto"/>
              <w:bottom w:val="single" w:sz="4" w:space="0" w:color="auto"/>
              <w:right w:val="single" w:sz="4" w:space="0" w:color="auto"/>
            </w:tcBorders>
            <w:hideMark/>
          </w:tcPr>
          <w:p w14:paraId="73F4D15C" w14:textId="77777777" w:rsidR="00EE2C68" w:rsidRPr="00305C12" w:rsidRDefault="00EE2C68" w:rsidP="001A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rFonts w:eastAsia="Times New Roman"/>
                <w:b/>
              </w:rPr>
            </w:pPr>
            <w:r w:rsidRPr="00305C12">
              <w:rPr>
                <w:rFonts w:eastAsia="Times New Roman"/>
                <w:b/>
              </w:rPr>
              <w:t>Сума витрат, гривень</w:t>
            </w:r>
          </w:p>
        </w:tc>
      </w:tr>
      <w:tr w:rsidR="00EE2C68" w:rsidRPr="00305C12" w14:paraId="1737DDB5" w14:textId="77777777" w:rsidTr="008F43D6">
        <w:tc>
          <w:tcPr>
            <w:tcW w:w="2454" w:type="pct"/>
            <w:tcBorders>
              <w:top w:val="single" w:sz="4" w:space="0" w:color="auto"/>
              <w:left w:val="single" w:sz="4" w:space="0" w:color="auto"/>
              <w:bottom w:val="single" w:sz="4" w:space="0" w:color="auto"/>
              <w:right w:val="single" w:sz="4" w:space="0" w:color="auto"/>
            </w:tcBorders>
            <w:hideMark/>
          </w:tcPr>
          <w:p w14:paraId="238EC8A7" w14:textId="77777777" w:rsidR="00EE2C68" w:rsidRPr="00305C12" w:rsidRDefault="00EE2C68" w:rsidP="001A344F">
            <w:pPr>
              <w:tabs>
                <w:tab w:val="left" w:pos="1406"/>
              </w:tabs>
              <w:autoSpaceDE w:val="0"/>
              <w:autoSpaceDN w:val="0"/>
              <w:adjustRightInd w:val="0"/>
              <w:rPr>
                <w:rFonts w:eastAsia="Times New Roman"/>
                <w:b/>
                <w:lang w:eastAsia="uk-UA"/>
              </w:rPr>
            </w:pPr>
            <w:r w:rsidRPr="00305C12">
              <w:rPr>
                <w:rFonts w:eastAsia="Times New Roman"/>
                <w:lang w:eastAsia="uk-UA"/>
              </w:rPr>
              <w:t xml:space="preserve">Альтернатива 1: </w:t>
            </w:r>
          </w:p>
          <w:p w14:paraId="37B47E64" w14:textId="77777777" w:rsidR="00EE2C68" w:rsidRPr="00305C12" w:rsidRDefault="00EE2C68" w:rsidP="001A344F">
            <w:pPr>
              <w:rPr>
                <w:rFonts w:eastAsia="Times New Roman"/>
              </w:rPr>
            </w:pPr>
            <w:r w:rsidRPr="00305C12">
              <w:t>Збереження ситуації, яка існує на цей час</w:t>
            </w:r>
          </w:p>
        </w:tc>
        <w:tc>
          <w:tcPr>
            <w:tcW w:w="2546" w:type="pct"/>
            <w:tcBorders>
              <w:top w:val="single" w:sz="4" w:space="0" w:color="auto"/>
              <w:left w:val="single" w:sz="4" w:space="0" w:color="auto"/>
              <w:bottom w:val="single" w:sz="4" w:space="0" w:color="auto"/>
              <w:right w:val="single" w:sz="4" w:space="0" w:color="auto"/>
            </w:tcBorders>
            <w:hideMark/>
          </w:tcPr>
          <w:p w14:paraId="2261A65C" w14:textId="77777777" w:rsidR="00EE2C68" w:rsidRPr="00305C12" w:rsidRDefault="00EE2C68" w:rsidP="001A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eastAsia="Times New Roman"/>
              </w:rPr>
            </w:pPr>
            <w:r w:rsidRPr="00305C12">
              <w:rPr>
                <w:rFonts w:eastAsia="Times New Roman"/>
              </w:rPr>
              <w:t>Додаткові витрати не передбачаються</w:t>
            </w:r>
          </w:p>
        </w:tc>
      </w:tr>
      <w:tr w:rsidR="00EE2C68" w:rsidRPr="00305C12" w14:paraId="66F6A816" w14:textId="77777777" w:rsidTr="008F43D6">
        <w:tc>
          <w:tcPr>
            <w:tcW w:w="2454" w:type="pct"/>
            <w:tcBorders>
              <w:top w:val="single" w:sz="4" w:space="0" w:color="auto"/>
              <w:left w:val="single" w:sz="4" w:space="0" w:color="auto"/>
              <w:bottom w:val="single" w:sz="4" w:space="0" w:color="auto"/>
              <w:right w:val="single" w:sz="4" w:space="0" w:color="auto"/>
            </w:tcBorders>
          </w:tcPr>
          <w:p w14:paraId="55412AC4" w14:textId="77777777" w:rsidR="00EE2C68" w:rsidRPr="00305C12" w:rsidRDefault="00EE2C68" w:rsidP="001A344F">
            <w:pPr>
              <w:tabs>
                <w:tab w:val="left" w:pos="1406"/>
              </w:tabs>
              <w:autoSpaceDE w:val="0"/>
              <w:autoSpaceDN w:val="0"/>
              <w:adjustRightInd w:val="0"/>
              <w:rPr>
                <w:rFonts w:eastAsia="Times New Roman"/>
                <w:lang w:eastAsia="uk-UA"/>
              </w:rPr>
            </w:pPr>
            <w:r w:rsidRPr="00305C12">
              <w:rPr>
                <w:rFonts w:eastAsia="Times New Roman"/>
                <w:lang w:eastAsia="uk-UA"/>
              </w:rPr>
              <w:t xml:space="preserve">Альтернатива 2: </w:t>
            </w:r>
          </w:p>
          <w:p w14:paraId="40127C04" w14:textId="5E48F2BE" w:rsidR="00EE2C68" w:rsidRPr="00305C12" w:rsidRDefault="00EE2C68" w:rsidP="007919BB">
            <w:pPr>
              <w:tabs>
                <w:tab w:val="left" w:pos="1406"/>
              </w:tabs>
              <w:autoSpaceDE w:val="0"/>
              <w:autoSpaceDN w:val="0"/>
              <w:adjustRightInd w:val="0"/>
              <w:rPr>
                <w:rFonts w:eastAsia="Times New Roman"/>
              </w:rPr>
            </w:pPr>
            <w:r w:rsidRPr="00305C12">
              <w:t xml:space="preserve">Прийняття проекту </w:t>
            </w:r>
            <w:r w:rsidR="007919BB">
              <w:t>наказу</w:t>
            </w:r>
          </w:p>
        </w:tc>
        <w:tc>
          <w:tcPr>
            <w:tcW w:w="2546" w:type="pct"/>
            <w:tcBorders>
              <w:top w:val="single" w:sz="4" w:space="0" w:color="auto"/>
              <w:left w:val="single" w:sz="4" w:space="0" w:color="auto"/>
              <w:bottom w:val="single" w:sz="4" w:space="0" w:color="auto"/>
              <w:right w:val="single" w:sz="4" w:space="0" w:color="auto"/>
            </w:tcBorders>
          </w:tcPr>
          <w:p w14:paraId="202C84FD" w14:textId="75FCCEE4" w:rsidR="00EE2C68" w:rsidRPr="00305C12" w:rsidRDefault="00EE2C68" w:rsidP="0011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eastAsia="Times New Roman"/>
              </w:rPr>
            </w:pPr>
            <w:r w:rsidRPr="00305C12">
              <w:rPr>
                <w:rFonts w:eastAsia="Times New Roman"/>
              </w:rPr>
              <w:t xml:space="preserve"> </w:t>
            </w:r>
            <w:r w:rsidR="00AD2C66" w:rsidRPr="00AD2C66">
              <w:rPr>
                <w:rFonts w:eastAsia="Times New Roman"/>
              </w:rPr>
              <w:t>133719</w:t>
            </w:r>
            <w:r w:rsidRPr="00305C12">
              <w:rPr>
                <w:rFonts w:eastAsia="Times New Roman"/>
              </w:rPr>
              <w:t xml:space="preserve"> грн. на рік</w:t>
            </w:r>
          </w:p>
        </w:tc>
      </w:tr>
    </w:tbl>
    <w:p w14:paraId="1F9B4D74" w14:textId="77777777" w:rsidR="00EE2C68" w:rsidRPr="00305C12" w:rsidRDefault="00EE2C68" w:rsidP="00EE2C68">
      <w:pPr>
        <w:widowControl w:val="0"/>
        <w:overflowPunct w:val="0"/>
        <w:autoSpaceDE w:val="0"/>
        <w:autoSpaceDN w:val="0"/>
        <w:adjustRightInd w:val="0"/>
        <w:spacing w:after="120"/>
        <w:ind w:firstLine="426"/>
        <w:textAlignment w:val="baseline"/>
        <w:rPr>
          <w:rFonts w:eastAsia="Times New Roman"/>
          <w:lang w:eastAsia="ru-RU"/>
        </w:rPr>
      </w:pPr>
    </w:p>
    <w:p w14:paraId="23F71F7A" w14:textId="77777777" w:rsidR="00EE2C68" w:rsidRPr="00305C12" w:rsidRDefault="00EE2C68" w:rsidP="001158B1">
      <w:pPr>
        <w:ind w:firstLine="567"/>
        <w:jc w:val="both"/>
      </w:pPr>
      <w:r w:rsidRPr="00305C12">
        <w:t xml:space="preserve">Для суб’єктів великого та середнього підприємництва витрати можуть бути пов’язані з </w:t>
      </w:r>
      <w:r w:rsidR="001158B1" w:rsidRPr="001158B1">
        <w:t>витрат</w:t>
      </w:r>
      <w:r w:rsidR="001158B1">
        <w:t>ами</w:t>
      </w:r>
      <w:r w:rsidR="001158B1" w:rsidRPr="001158B1">
        <w:t xml:space="preserve"> часу на ознайомлення з прийнятими змінами</w:t>
      </w:r>
      <w:r w:rsidRPr="00305C12">
        <w:t xml:space="preserve">. Для </w:t>
      </w:r>
      <w:r w:rsidR="001158B1">
        <w:t>ознайомлення</w:t>
      </w:r>
      <w:r w:rsidRPr="00305C12">
        <w:t xml:space="preserve"> </w:t>
      </w:r>
      <w:r w:rsidR="001158B1">
        <w:t xml:space="preserve">з </w:t>
      </w:r>
      <w:r w:rsidRPr="00305C12">
        <w:t>документ</w:t>
      </w:r>
      <w:r w:rsidR="001158B1">
        <w:t>ом</w:t>
      </w:r>
      <w:r w:rsidRPr="00305C12">
        <w:t xml:space="preserve"> їм приблизно необхідно 1 годину, що становить 8</w:t>
      </w:r>
      <w:r w:rsidR="001158B1">
        <w:t>7</w:t>
      </w:r>
      <w:r w:rsidRPr="00305C12">
        <w:t xml:space="preserve"> грн.</w:t>
      </w:r>
    </w:p>
    <w:p w14:paraId="5A7F57F8" w14:textId="77777777" w:rsidR="00EE2C68" w:rsidRDefault="00EE2C68" w:rsidP="001158B1">
      <w:pPr>
        <w:ind w:firstLine="567"/>
        <w:jc w:val="both"/>
      </w:pPr>
      <w:r w:rsidRPr="00305C12">
        <w:t xml:space="preserve"> Для суб’єктів малого підприємництва витрати </w:t>
      </w:r>
      <w:r w:rsidR="00134448">
        <w:t xml:space="preserve">також </w:t>
      </w:r>
      <w:r w:rsidRPr="00305C12">
        <w:t xml:space="preserve">можуть бути пов’язані із </w:t>
      </w:r>
      <w:r w:rsidR="00134448" w:rsidRPr="00134448">
        <w:t>витратами часу на ознайомлення з прийнятими змінами</w:t>
      </w:r>
      <w:r w:rsidRPr="00305C12">
        <w:t xml:space="preserve">. </w:t>
      </w:r>
      <w:r w:rsidR="00134448" w:rsidRPr="00134448">
        <w:t>Для ознайомлення з документом</w:t>
      </w:r>
      <w:r w:rsidRPr="00305C12">
        <w:t xml:space="preserve"> приблизно необхідно 1 годину, що становить 8</w:t>
      </w:r>
      <w:r w:rsidR="00134448">
        <w:t>7</w:t>
      </w:r>
      <w:r w:rsidRPr="00305C12">
        <w:t xml:space="preserve"> грн.</w:t>
      </w:r>
    </w:p>
    <w:p w14:paraId="63A95A71" w14:textId="77777777" w:rsidR="00C86692" w:rsidRPr="00C86692" w:rsidRDefault="00C86692" w:rsidP="008F43D6">
      <w:pPr>
        <w:numPr>
          <w:ilvl w:val="0"/>
          <w:numId w:val="2"/>
        </w:numPr>
        <w:tabs>
          <w:tab w:val="clear" w:pos="1430"/>
          <w:tab w:val="num" w:pos="567"/>
        </w:tabs>
        <w:ind w:left="993" w:hanging="426"/>
        <w:jc w:val="both"/>
        <w:rPr>
          <w:b/>
        </w:rPr>
      </w:pPr>
      <w:r w:rsidRPr="00AB7E47">
        <w:rPr>
          <w:b/>
        </w:rPr>
        <w:t>Вибір найбільш оптимального</w:t>
      </w:r>
      <w:r w:rsidRPr="00C86692">
        <w:rPr>
          <w:b/>
        </w:rPr>
        <w:t xml:space="preserve"> альтернативного способу досягнення цілей</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48"/>
        <w:gridCol w:w="2222"/>
        <w:gridCol w:w="4975"/>
      </w:tblGrid>
      <w:tr w:rsidR="00C86692" w:rsidRPr="00C86692" w14:paraId="75EF9555" w14:textId="77777777" w:rsidTr="00C86692">
        <w:tc>
          <w:tcPr>
            <w:tcW w:w="1149" w:type="pct"/>
            <w:tcMar>
              <w:top w:w="20" w:type="dxa"/>
              <w:left w:w="20" w:type="dxa"/>
              <w:bottom w:w="20" w:type="dxa"/>
              <w:right w:w="20" w:type="dxa"/>
            </w:tcMar>
          </w:tcPr>
          <w:p w14:paraId="72FF99C2" w14:textId="77777777" w:rsidR="00C86692" w:rsidRPr="00C86692" w:rsidRDefault="00C86692" w:rsidP="008F43D6">
            <w:pPr>
              <w:ind w:right="26" w:firstLine="97"/>
              <w:jc w:val="both"/>
            </w:pPr>
            <w:r w:rsidRPr="00C86692">
              <w:t>Рейтинг результативності (досягнення цілей під час вирішення проблеми)</w:t>
            </w:r>
          </w:p>
        </w:tc>
        <w:tc>
          <w:tcPr>
            <w:tcW w:w="1189" w:type="pct"/>
            <w:tcMar>
              <w:top w:w="20" w:type="dxa"/>
              <w:left w:w="20" w:type="dxa"/>
              <w:bottom w:w="20" w:type="dxa"/>
              <w:right w:w="20" w:type="dxa"/>
            </w:tcMar>
          </w:tcPr>
          <w:p w14:paraId="52BA9938" w14:textId="77777777" w:rsidR="00C86692" w:rsidRPr="00C86692" w:rsidRDefault="00C86692" w:rsidP="008F43D6">
            <w:pPr>
              <w:ind w:left="75" w:firstLine="142"/>
              <w:jc w:val="both"/>
            </w:pPr>
            <w:r w:rsidRPr="00C86692">
              <w:t>Бал результативності (за чотирибальною системою оцінки)</w:t>
            </w:r>
          </w:p>
        </w:tc>
        <w:tc>
          <w:tcPr>
            <w:tcW w:w="2662" w:type="pct"/>
            <w:tcMar>
              <w:top w:w="20" w:type="dxa"/>
              <w:left w:w="20" w:type="dxa"/>
              <w:bottom w:w="20" w:type="dxa"/>
              <w:right w:w="20" w:type="dxa"/>
            </w:tcMar>
          </w:tcPr>
          <w:p w14:paraId="5B94C8FE" w14:textId="77777777" w:rsidR="00C86692" w:rsidRPr="00C86692" w:rsidRDefault="00C86692" w:rsidP="008F43D6">
            <w:pPr>
              <w:ind w:left="121"/>
              <w:jc w:val="both"/>
            </w:pPr>
            <w:r w:rsidRPr="00C86692">
              <w:t xml:space="preserve">Коментарі щодо присвоєння відповідного </w:t>
            </w:r>
            <w:proofErr w:type="spellStart"/>
            <w:r w:rsidRPr="00C86692">
              <w:t>бала</w:t>
            </w:r>
            <w:proofErr w:type="spellEnd"/>
          </w:p>
        </w:tc>
      </w:tr>
      <w:tr w:rsidR="00C86692" w:rsidRPr="00C86692" w14:paraId="4D8EF785" w14:textId="77777777" w:rsidTr="00052454">
        <w:trPr>
          <w:trHeight w:val="124"/>
        </w:trPr>
        <w:tc>
          <w:tcPr>
            <w:tcW w:w="1149" w:type="pct"/>
            <w:tcMar>
              <w:top w:w="20" w:type="dxa"/>
              <w:left w:w="20" w:type="dxa"/>
              <w:bottom w:w="20" w:type="dxa"/>
              <w:right w:w="20" w:type="dxa"/>
            </w:tcMar>
          </w:tcPr>
          <w:p w14:paraId="0340CEA6" w14:textId="3A096D80" w:rsidR="00C86692" w:rsidRPr="00C86692" w:rsidRDefault="00C86692" w:rsidP="00C86692">
            <w:pPr>
              <w:pStyle w:val="a3"/>
              <w:numPr>
                <w:ilvl w:val="0"/>
                <w:numId w:val="3"/>
              </w:numPr>
              <w:ind w:left="381" w:hanging="284"/>
              <w:jc w:val="both"/>
            </w:pPr>
            <w:r>
              <w:t xml:space="preserve">Альтернатива </w:t>
            </w:r>
          </w:p>
          <w:p w14:paraId="68447804" w14:textId="77777777" w:rsidR="00C86692" w:rsidRPr="00C86692" w:rsidRDefault="00C86692" w:rsidP="00C86692">
            <w:pPr>
              <w:ind w:firstLine="239"/>
              <w:jc w:val="both"/>
            </w:pPr>
            <w:r w:rsidRPr="00C86692">
              <w:t>Збереження ситуації, яка існує на цей час</w:t>
            </w:r>
          </w:p>
        </w:tc>
        <w:tc>
          <w:tcPr>
            <w:tcW w:w="1189" w:type="pct"/>
            <w:tcMar>
              <w:top w:w="20" w:type="dxa"/>
              <w:left w:w="20" w:type="dxa"/>
              <w:bottom w:w="20" w:type="dxa"/>
              <w:right w:w="20" w:type="dxa"/>
            </w:tcMar>
          </w:tcPr>
          <w:p w14:paraId="25BD16C3" w14:textId="77777777" w:rsidR="00C86692" w:rsidRPr="00C86692" w:rsidRDefault="00C86692" w:rsidP="00C86692">
            <w:pPr>
              <w:ind w:firstLine="75"/>
              <w:jc w:val="center"/>
            </w:pPr>
            <w:r w:rsidRPr="00C86692">
              <w:t>1</w:t>
            </w:r>
          </w:p>
        </w:tc>
        <w:tc>
          <w:tcPr>
            <w:tcW w:w="2662" w:type="pct"/>
            <w:shd w:val="clear" w:color="auto" w:fill="auto"/>
            <w:tcMar>
              <w:top w:w="20" w:type="dxa"/>
              <w:left w:w="20" w:type="dxa"/>
              <w:bottom w:w="20" w:type="dxa"/>
              <w:right w:w="20" w:type="dxa"/>
            </w:tcMar>
          </w:tcPr>
          <w:p w14:paraId="58158B54" w14:textId="0C4E53EB" w:rsidR="00C86692" w:rsidRPr="00C86692" w:rsidRDefault="00D83771" w:rsidP="00D83771">
            <w:pPr>
              <w:ind w:left="121" w:right="136" w:firstLine="142"/>
              <w:jc w:val="both"/>
            </w:pPr>
            <w:r w:rsidRPr="00D83771">
              <w:t>Невідповідність існуючого регулювання вимогам законодавства, а саме, неактуалізований перелік документів, необхідних для отримання ліцензії у  сфері використання ядерної енергії призводить до зайвих часових витрат  на доопрацювання необхідного пакету документів як зі сторони органу регулювання ядерної та радіаційної безпеки так і зі сторони суб'єкта діяльності у сфері використання ядерної енергії.</w:t>
            </w:r>
          </w:p>
        </w:tc>
      </w:tr>
      <w:tr w:rsidR="00C86692" w:rsidRPr="00C86692" w14:paraId="4699171F" w14:textId="77777777" w:rsidTr="00C86692">
        <w:trPr>
          <w:trHeight w:val="2538"/>
        </w:trPr>
        <w:tc>
          <w:tcPr>
            <w:tcW w:w="1149" w:type="pct"/>
            <w:tcMar>
              <w:top w:w="20" w:type="dxa"/>
              <w:left w:w="20" w:type="dxa"/>
              <w:bottom w:w="20" w:type="dxa"/>
              <w:right w:w="20" w:type="dxa"/>
            </w:tcMar>
          </w:tcPr>
          <w:p w14:paraId="00BA99A3" w14:textId="030D80BE" w:rsidR="00C86692" w:rsidRPr="00C86692" w:rsidRDefault="00C86692" w:rsidP="00C86692">
            <w:pPr>
              <w:pStyle w:val="a3"/>
              <w:numPr>
                <w:ilvl w:val="0"/>
                <w:numId w:val="3"/>
              </w:numPr>
              <w:ind w:left="381" w:hanging="284"/>
              <w:jc w:val="both"/>
            </w:pPr>
            <w:r w:rsidRPr="00C86692">
              <w:t xml:space="preserve">Альтернатива </w:t>
            </w:r>
          </w:p>
          <w:p w14:paraId="11A4C069" w14:textId="0F298F79" w:rsidR="00C86692" w:rsidRPr="00C86692" w:rsidRDefault="00C86692" w:rsidP="007919BB">
            <w:pPr>
              <w:ind w:firstLine="97"/>
              <w:jc w:val="both"/>
            </w:pPr>
            <w:r w:rsidRPr="00C86692">
              <w:t xml:space="preserve">Прийняття проекту </w:t>
            </w:r>
            <w:r w:rsidR="007919BB">
              <w:t>наказу</w:t>
            </w:r>
            <w:r w:rsidRPr="00C86692">
              <w:t xml:space="preserve"> </w:t>
            </w:r>
          </w:p>
        </w:tc>
        <w:tc>
          <w:tcPr>
            <w:tcW w:w="1189" w:type="pct"/>
            <w:tcMar>
              <w:top w:w="20" w:type="dxa"/>
              <w:left w:w="20" w:type="dxa"/>
              <w:bottom w:w="20" w:type="dxa"/>
              <w:right w:w="20" w:type="dxa"/>
            </w:tcMar>
          </w:tcPr>
          <w:p w14:paraId="7876267A" w14:textId="77777777" w:rsidR="00C86692" w:rsidRPr="00C86692" w:rsidRDefault="00C86692" w:rsidP="00C86692">
            <w:pPr>
              <w:ind w:firstLine="75"/>
              <w:jc w:val="center"/>
            </w:pPr>
            <w:r w:rsidRPr="00C86692">
              <w:t>4</w:t>
            </w:r>
          </w:p>
        </w:tc>
        <w:tc>
          <w:tcPr>
            <w:tcW w:w="2662" w:type="pct"/>
            <w:tcMar>
              <w:top w:w="20" w:type="dxa"/>
              <w:left w:w="20" w:type="dxa"/>
              <w:bottom w:w="20" w:type="dxa"/>
              <w:right w:w="20" w:type="dxa"/>
            </w:tcMar>
          </w:tcPr>
          <w:p w14:paraId="4294193D" w14:textId="3C5C8EF4" w:rsidR="00C86692" w:rsidRPr="00C86692" w:rsidRDefault="00C86692" w:rsidP="00AB7E47">
            <w:pPr>
              <w:ind w:firstLine="263"/>
              <w:jc w:val="both"/>
              <w:rPr>
                <w:bCs/>
              </w:rPr>
            </w:pPr>
            <w:r w:rsidRPr="00C86692">
              <w:rPr>
                <w:bCs/>
              </w:rPr>
              <w:t xml:space="preserve">Прийняття </w:t>
            </w:r>
            <w:r w:rsidR="00052454">
              <w:rPr>
                <w:bCs/>
              </w:rPr>
              <w:t>п</w:t>
            </w:r>
            <w:r w:rsidRPr="00C86692">
              <w:rPr>
                <w:bCs/>
              </w:rPr>
              <w:t xml:space="preserve">роєкту забезпечить </w:t>
            </w:r>
            <w:r w:rsidR="00052454">
              <w:rPr>
                <w:bCs/>
              </w:rPr>
              <w:t xml:space="preserve">приведення у відповідність до Закону України «Про дозвільну діяльність у сфері використання ядерної енергії» </w:t>
            </w:r>
            <w:r w:rsidRPr="00C86692">
              <w:rPr>
                <w:bCs/>
              </w:rPr>
              <w:t>повною мірою досягнення поставлених цілей</w:t>
            </w:r>
            <w:r w:rsidRPr="00C86692">
              <w:t>, а саме: оптимізації та удосконаленню процедури видачі документів дозвільного характеру на здійснення діяльності у сфері вико</w:t>
            </w:r>
            <w:r w:rsidR="00AB7E47">
              <w:t>ристання ядерної енергії.</w:t>
            </w:r>
          </w:p>
        </w:tc>
      </w:tr>
    </w:tbl>
    <w:p w14:paraId="7A18D18E" w14:textId="77777777" w:rsidR="00C86692" w:rsidRPr="00C86692" w:rsidRDefault="00C86692" w:rsidP="00C86692">
      <w:pPr>
        <w:ind w:firstLine="567"/>
        <w:jc w:val="both"/>
      </w:pPr>
    </w:p>
    <w:tbl>
      <w:tblPr>
        <w:tblW w:w="5011"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0"/>
        <w:gridCol w:w="2091"/>
        <w:gridCol w:w="2205"/>
        <w:gridCol w:w="3110"/>
      </w:tblGrid>
      <w:tr w:rsidR="00C86692" w:rsidRPr="00C86692" w14:paraId="40AB2BBE" w14:textId="77777777" w:rsidTr="00C86692">
        <w:tc>
          <w:tcPr>
            <w:tcW w:w="1046" w:type="pct"/>
            <w:tcMar>
              <w:top w:w="20" w:type="dxa"/>
              <w:left w:w="20" w:type="dxa"/>
              <w:bottom w:w="20" w:type="dxa"/>
              <w:right w:w="20" w:type="dxa"/>
            </w:tcMar>
          </w:tcPr>
          <w:p w14:paraId="252C37DD" w14:textId="77777777" w:rsidR="00C86692" w:rsidRPr="00C86692" w:rsidRDefault="00C86692" w:rsidP="00C86692">
            <w:pPr>
              <w:ind w:firstLine="97"/>
              <w:jc w:val="both"/>
            </w:pPr>
            <w:r w:rsidRPr="00C86692">
              <w:t>Рейтинг результативності</w:t>
            </w:r>
          </w:p>
        </w:tc>
        <w:tc>
          <w:tcPr>
            <w:tcW w:w="1116" w:type="pct"/>
            <w:tcMar>
              <w:top w:w="20" w:type="dxa"/>
              <w:left w:w="20" w:type="dxa"/>
              <w:bottom w:w="20" w:type="dxa"/>
              <w:right w:w="20" w:type="dxa"/>
            </w:tcMar>
          </w:tcPr>
          <w:p w14:paraId="2C67D5C1" w14:textId="77777777" w:rsidR="00C86692" w:rsidRPr="00C86692" w:rsidRDefault="00C86692" w:rsidP="00C86692">
            <w:pPr>
              <w:ind w:firstLine="261"/>
              <w:jc w:val="both"/>
            </w:pPr>
            <w:r w:rsidRPr="00C86692">
              <w:t>Вигоди (підсумок)</w:t>
            </w:r>
          </w:p>
        </w:tc>
        <w:tc>
          <w:tcPr>
            <w:tcW w:w="1177" w:type="pct"/>
            <w:tcMar>
              <w:top w:w="20" w:type="dxa"/>
              <w:left w:w="20" w:type="dxa"/>
              <w:bottom w:w="20" w:type="dxa"/>
              <w:right w:w="20" w:type="dxa"/>
            </w:tcMar>
          </w:tcPr>
          <w:p w14:paraId="268016FF" w14:textId="77777777" w:rsidR="00C86692" w:rsidRPr="00C86692" w:rsidRDefault="00C86692" w:rsidP="00C86692">
            <w:pPr>
              <w:ind w:firstLine="132"/>
              <w:jc w:val="both"/>
            </w:pPr>
            <w:r w:rsidRPr="00C86692">
              <w:t>Витрати (підсумок)</w:t>
            </w:r>
          </w:p>
        </w:tc>
        <w:tc>
          <w:tcPr>
            <w:tcW w:w="1660" w:type="pct"/>
            <w:tcMar>
              <w:top w:w="20" w:type="dxa"/>
              <w:left w:w="20" w:type="dxa"/>
              <w:bottom w:w="20" w:type="dxa"/>
              <w:right w:w="20" w:type="dxa"/>
            </w:tcMar>
          </w:tcPr>
          <w:p w14:paraId="1AFEEBDD" w14:textId="77777777" w:rsidR="00C86692" w:rsidRPr="00C86692" w:rsidRDefault="00C86692" w:rsidP="00C86692">
            <w:pPr>
              <w:ind w:firstLine="170"/>
              <w:jc w:val="both"/>
            </w:pPr>
            <w:r w:rsidRPr="00C86692">
              <w:t>Обґрунтування відповідного місця альтернативи у рейтингу</w:t>
            </w:r>
          </w:p>
        </w:tc>
      </w:tr>
      <w:tr w:rsidR="00C86692" w:rsidRPr="00C86692" w14:paraId="557AED5F" w14:textId="77777777" w:rsidTr="00AB7E47">
        <w:trPr>
          <w:trHeight w:val="2557"/>
        </w:trPr>
        <w:tc>
          <w:tcPr>
            <w:tcW w:w="1046" w:type="pct"/>
            <w:tcMar>
              <w:top w:w="20" w:type="dxa"/>
              <w:left w:w="20" w:type="dxa"/>
              <w:bottom w:w="20" w:type="dxa"/>
              <w:right w:w="20" w:type="dxa"/>
            </w:tcMar>
          </w:tcPr>
          <w:p w14:paraId="01B9E32E" w14:textId="01789708" w:rsidR="00C86692" w:rsidRPr="00C86692" w:rsidRDefault="00C86692" w:rsidP="00C86692">
            <w:pPr>
              <w:pStyle w:val="a3"/>
              <w:ind w:left="97"/>
              <w:jc w:val="both"/>
            </w:pPr>
            <w:r>
              <w:t>1.</w:t>
            </w:r>
            <w:r w:rsidRPr="00C86692">
              <w:t xml:space="preserve">Альтернатива </w:t>
            </w:r>
          </w:p>
          <w:p w14:paraId="534D164E" w14:textId="77777777" w:rsidR="00C86692" w:rsidRPr="00C86692" w:rsidRDefault="00C86692" w:rsidP="00C86692">
            <w:pPr>
              <w:ind w:firstLine="567"/>
              <w:jc w:val="both"/>
            </w:pPr>
            <w:r w:rsidRPr="00C86692">
              <w:t>Збереження ситуації, яка існує на цей час</w:t>
            </w:r>
          </w:p>
        </w:tc>
        <w:tc>
          <w:tcPr>
            <w:tcW w:w="1116" w:type="pct"/>
            <w:tcMar>
              <w:top w:w="20" w:type="dxa"/>
              <w:left w:w="20" w:type="dxa"/>
              <w:bottom w:w="20" w:type="dxa"/>
              <w:right w:w="20" w:type="dxa"/>
            </w:tcMar>
          </w:tcPr>
          <w:p w14:paraId="4F5D89D3" w14:textId="77777777" w:rsidR="00C86692" w:rsidRPr="00C86692" w:rsidRDefault="00C86692" w:rsidP="00C86692">
            <w:pPr>
              <w:ind w:firstLine="567"/>
              <w:jc w:val="both"/>
            </w:pPr>
            <w:r w:rsidRPr="00C86692">
              <w:t>Відсутні</w:t>
            </w:r>
          </w:p>
        </w:tc>
        <w:tc>
          <w:tcPr>
            <w:tcW w:w="1177" w:type="pct"/>
            <w:tcMar>
              <w:top w:w="20" w:type="dxa"/>
              <w:left w:w="20" w:type="dxa"/>
              <w:bottom w:w="20" w:type="dxa"/>
              <w:right w:w="20" w:type="dxa"/>
            </w:tcMar>
          </w:tcPr>
          <w:p w14:paraId="527D4C2D" w14:textId="77777777" w:rsidR="00C86692" w:rsidRPr="00C86692" w:rsidRDefault="00C86692" w:rsidP="00C86692">
            <w:pPr>
              <w:ind w:firstLine="567"/>
              <w:jc w:val="both"/>
            </w:pPr>
            <w:r w:rsidRPr="00C86692">
              <w:t>Відсутні</w:t>
            </w:r>
          </w:p>
        </w:tc>
        <w:tc>
          <w:tcPr>
            <w:tcW w:w="1660" w:type="pct"/>
            <w:tcMar>
              <w:top w:w="20" w:type="dxa"/>
              <w:left w:w="20" w:type="dxa"/>
              <w:bottom w:w="20" w:type="dxa"/>
              <w:right w:w="20" w:type="dxa"/>
            </w:tcMar>
          </w:tcPr>
          <w:p w14:paraId="2BE04319" w14:textId="0920EF08" w:rsidR="00C86692" w:rsidRPr="00C86692" w:rsidRDefault="00C86692" w:rsidP="00D83771">
            <w:pPr>
              <w:ind w:left="78" w:right="157" w:firstLine="284"/>
              <w:jc w:val="both"/>
            </w:pPr>
            <w:r w:rsidRPr="00AB7E47">
              <w:rPr>
                <w:shd w:val="clear" w:color="auto" w:fill="FFFFFF" w:themeFill="background1"/>
              </w:rPr>
              <w:t>Альтернатива не забезпечує досягнення цілей регулювання. За відсутності</w:t>
            </w:r>
            <w:r w:rsidRPr="00C86692">
              <w:t xml:space="preserve"> витрат, залишаються, зокрема,</w:t>
            </w:r>
            <w:r w:rsidR="00AB7E47">
              <w:t xml:space="preserve">  неврегульованими питання щодо </w:t>
            </w:r>
            <w:r w:rsidR="00D83771">
              <w:t>відповідності законодавству переліку документів, які подають суб’єкти діяльності у сфері використання ядерної енергії і внаслідок цього залишаються часові втрати, пов’язані з доопрацюванням пакету документів для отримання дозвільних документів</w:t>
            </w:r>
            <w:r w:rsidR="00AB7E47">
              <w:t>.</w:t>
            </w:r>
          </w:p>
        </w:tc>
      </w:tr>
      <w:tr w:rsidR="00C86692" w:rsidRPr="00C86692" w14:paraId="59812754" w14:textId="77777777" w:rsidTr="00C866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046" w:type="pct"/>
            <w:tcBorders>
              <w:top w:val="single" w:sz="4" w:space="0" w:color="auto"/>
              <w:left w:val="single" w:sz="4" w:space="0" w:color="auto"/>
              <w:bottom w:val="single" w:sz="4" w:space="0" w:color="auto"/>
              <w:right w:val="single" w:sz="4" w:space="0" w:color="auto"/>
            </w:tcBorders>
          </w:tcPr>
          <w:p w14:paraId="67F146CD" w14:textId="325E36E5" w:rsidR="00C86692" w:rsidRPr="00C86692" w:rsidRDefault="00C86692" w:rsidP="00C86692">
            <w:pPr>
              <w:jc w:val="both"/>
            </w:pPr>
            <w:r>
              <w:t>2.</w:t>
            </w:r>
            <w:r w:rsidRPr="00C86692">
              <w:t xml:space="preserve">Альтернатива </w:t>
            </w:r>
          </w:p>
          <w:p w14:paraId="2E3618E4" w14:textId="56FDF4AB" w:rsidR="00C86692" w:rsidRPr="00C86692" w:rsidRDefault="00C86692" w:rsidP="00D83771">
            <w:pPr>
              <w:ind w:firstLine="259"/>
              <w:jc w:val="both"/>
            </w:pPr>
            <w:r w:rsidRPr="00C86692">
              <w:t xml:space="preserve">Прийняття проекту </w:t>
            </w:r>
            <w:r w:rsidR="00D83771">
              <w:t>наказу</w:t>
            </w:r>
          </w:p>
        </w:tc>
        <w:tc>
          <w:tcPr>
            <w:tcW w:w="1116" w:type="pct"/>
            <w:tcBorders>
              <w:top w:val="single" w:sz="4" w:space="0" w:color="auto"/>
              <w:left w:val="single" w:sz="4" w:space="0" w:color="auto"/>
              <w:bottom w:val="single" w:sz="4" w:space="0" w:color="auto"/>
              <w:right w:val="single" w:sz="4" w:space="0" w:color="auto"/>
            </w:tcBorders>
          </w:tcPr>
          <w:p w14:paraId="6C65A450" w14:textId="06032886" w:rsidR="00C86692" w:rsidRPr="00C86692" w:rsidRDefault="00C86692" w:rsidP="00D83771">
            <w:pPr>
              <w:ind w:left="142" w:right="107" w:firstLine="141"/>
              <w:jc w:val="both"/>
            </w:pPr>
            <w:r w:rsidRPr="00C86692">
              <w:t xml:space="preserve">Максимальні вигоди, пов’язані із оптимізацією та удосконаленням процедури видачі документів дозвільного характеру на здійснення діяльності у сфері використання ядерної енергії, а також зменшенням </w:t>
            </w:r>
            <w:r w:rsidR="00D83771">
              <w:t>часових витрат</w:t>
            </w:r>
            <w:r w:rsidRPr="00C86692">
              <w:t>.</w:t>
            </w:r>
          </w:p>
        </w:tc>
        <w:tc>
          <w:tcPr>
            <w:tcW w:w="117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307FBF" w14:textId="7872783B" w:rsidR="00C86692" w:rsidRPr="00C86692" w:rsidRDefault="00C86692" w:rsidP="00C86692">
            <w:pPr>
              <w:ind w:firstLine="77"/>
              <w:jc w:val="both"/>
            </w:pPr>
            <w:r w:rsidRPr="00C86692">
              <w:t>У держави та громадян</w:t>
            </w:r>
            <w:r>
              <w:t xml:space="preserve"> </w:t>
            </w:r>
            <w:r w:rsidRPr="00C86692">
              <w:t>витрати відсутні.</w:t>
            </w:r>
          </w:p>
          <w:p w14:paraId="2ECC92ED" w14:textId="521032B0" w:rsidR="00C86692" w:rsidRPr="00C86692" w:rsidRDefault="00C86692" w:rsidP="00FC319E">
            <w:pPr>
              <w:ind w:firstLine="77"/>
              <w:jc w:val="both"/>
            </w:pPr>
            <w:r w:rsidRPr="00C86692">
              <w:t>Незначні витрати</w:t>
            </w:r>
            <w:r>
              <w:t xml:space="preserve"> </w:t>
            </w:r>
            <w:r w:rsidRPr="00C86692">
              <w:t>суб’єктів</w:t>
            </w:r>
            <w:r w:rsidR="00FC319E">
              <w:t xml:space="preserve"> </w:t>
            </w:r>
            <w:r w:rsidRPr="00C86692">
              <w:t xml:space="preserve">господарювання пов’язані із </w:t>
            </w:r>
            <w:r w:rsidR="00AB7E47" w:rsidRPr="00AB7E47">
              <w:t>ознайомлення</w:t>
            </w:r>
            <w:r w:rsidR="00201830">
              <w:t>м</w:t>
            </w:r>
            <w:r w:rsidR="00AB7E47" w:rsidRPr="00AB7E47">
              <w:t xml:space="preserve"> з прийнятими змінами</w:t>
            </w:r>
          </w:p>
        </w:tc>
        <w:tc>
          <w:tcPr>
            <w:tcW w:w="166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92D4A1D" w14:textId="709E8F34" w:rsidR="00C86692" w:rsidRPr="00C86692" w:rsidRDefault="00C86692" w:rsidP="00D83771">
            <w:pPr>
              <w:ind w:left="78" w:right="157"/>
              <w:jc w:val="both"/>
              <w:rPr>
                <w:bCs/>
              </w:rPr>
            </w:pPr>
            <w:r w:rsidRPr="00C86692">
              <w:t xml:space="preserve">Альтернатива забезпечує досягнення цілей регулювання. За відсутності </w:t>
            </w:r>
            <w:r w:rsidR="00AB7E47">
              <w:t>значних</w:t>
            </w:r>
            <w:r w:rsidRPr="00C86692">
              <w:t xml:space="preserve"> витрат, дозволяє досягнути максимальної кількості </w:t>
            </w:r>
            <w:proofErr w:type="spellStart"/>
            <w:r w:rsidRPr="00C86692">
              <w:t>вигод</w:t>
            </w:r>
            <w:proofErr w:type="spellEnd"/>
            <w:r w:rsidRPr="00C86692">
              <w:t>.</w:t>
            </w:r>
          </w:p>
        </w:tc>
      </w:tr>
    </w:tbl>
    <w:p w14:paraId="4ACEB7D4" w14:textId="77777777" w:rsidR="00C86692" w:rsidRPr="00C86692" w:rsidRDefault="00C86692" w:rsidP="00C86692">
      <w:pPr>
        <w:ind w:firstLine="567"/>
        <w:jc w:val="both"/>
      </w:pPr>
    </w:p>
    <w:tbl>
      <w:tblPr>
        <w:tblW w:w="933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48"/>
        <w:gridCol w:w="5006"/>
        <w:gridCol w:w="2177"/>
      </w:tblGrid>
      <w:tr w:rsidR="00C86692" w:rsidRPr="00C86692" w14:paraId="71A73688" w14:textId="77777777" w:rsidTr="00C86692">
        <w:tc>
          <w:tcPr>
            <w:tcW w:w="2148" w:type="dxa"/>
            <w:tcMar>
              <w:top w:w="20" w:type="dxa"/>
              <w:left w:w="20" w:type="dxa"/>
              <w:bottom w:w="20" w:type="dxa"/>
              <w:right w:w="20" w:type="dxa"/>
            </w:tcMar>
          </w:tcPr>
          <w:p w14:paraId="7B28E4C6" w14:textId="77777777" w:rsidR="00C86692" w:rsidRPr="00C86692" w:rsidRDefault="00C86692" w:rsidP="00C86692">
            <w:pPr>
              <w:ind w:firstLine="567"/>
              <w:jc w:val="both"/>
            </w:pPr>
            <w:r w:rsidRPr="00C86692">
              <w:t>Рейтинг</w:t>
            </w:r>
          </w:p>
        </w:tc>
        <w:tc>
          <w:tcPr>
            <w:tcW w:w="5006" w:type="dxa"/>
            <w:tcMar>
              <w:top w:w="20" w:type="dxa"/>
              <w:left w:w="20" w:type="dxa"/>
              <w:bottom w:w="20" w:type="dxa"/>
              <w:right w:w="20" w:type="dxa"/>
            </w:tcMar>
          </w:tcPr>
          <w:p w14:paraId="6ADD6980" w14:textId="74236B44" w:rsidR="00C86692" w:rsidRPr="00C86692" w:rsidRDefault="00C86692" w:rsidP="00A66F47">
            <w:pPr>
              <w:ind w:firstLine="217"/>
              <w:jc w:val="both"/>
            </w:pPr>
            <w:r w:rsidRPr="00C86692">
              <w:t>Аргументи щодо переваги обраної альтернативи/причини відмови від альтернативи</w:t>
            </w:r>
          </w:p>
        </w:tc>
        <w:tc>
          <w:tcPr>
            <w:tcW w:w="2177" w:type="dxa"/>
            <w:tcMar>
              <w:top w:w="20" w:type="dxa"/>
              <w:left w:w="20" w:type="dxa"/>
              <w:bottom w:w="20" w:type="dxa"/>
              <w:right w:w="20" w:type="dxa"/>
            </w:tcMar>
          </w:tcPr>
          <w:p w14:paraId="4B255128" w14:textId="77777777" w:rsidR="00C86692" w:rsidRPr="00C86692" w:rsidRDefault="00C86692" w:rsidP="00C86692">
            <w:pPr>
              <w:ind w:firstLine="314"/>
              <w:jc w:val="both"/>
            </w:pPr>
            <w:r w:rsidRPr="00C86692">
              <w:t xml:space="preserve">Оцінка ризику зовнішніх чинників на дію запропонованого регуляторного </w:t>
            </w:r>
            <w:proofErr w:type="spellStart"/>
            <w:r w:rsidRPr="00C86692">
              <w:t>акта</w:t>
            </w:r>
            <w:proofErr w:type="spellEnd"/>
          </w:p>
        </w:tc>
      </w:tr>
      <w:tr w:rsidR="00C86692" w:rsidRPr="00C86692" w14:paraId="32A3327B" w14:textId="77777777" w:rsidTr="00C86692">
        <w:trPr>
          <w:trHeight w:val="1959"/>
        </w:trPr>
        <w:tc>
          <w:tcPr>
            <w:tcW w:w="2148" w:type="dxa"/>
            <w:tcMar>
              <w:top w:w="20" w:type="dxa"/>
              <w:left w:w="20" w:type="dxa"/>
              <w:bottom w:w="20" w:type="dxa"/>
              <w:right w:w="20" w:type="dxa"/>
            </w:tcMar>
          </w:tcPr>
          <w:p w14:paraId="36E3F8CA" w14:textId="22631F61" w:rsidR="00C86692" w:rsidRPr="00C86692" w:rsidRDefault="00C86692" w:rsidP="00A66F47">
            <w:pPr>
              <w:ind w:firstLine="97"/>
              <w:jc w:val="both"/>
            </w:pPr>
            <w:r>
              <w:t xml:space="preserve">1.Альтернатива </w:t>
            </w:r>
          </w:p>
          <w:p w14:paraId="62CC411C" w14:textId="77777777" w:rsidR="00C86692" w:rsidRPr="00C86692" w:rsidRDefault="00C86692" w:rsidP="00C86692">
            <w:pPr>
              <w:ind w:firstLine="239"/>
              <w:jc w:val="both"/>
            </w:pPr>
            <w:r w:rsidRPr="00C86692">
              <w:t>Збереження ситуації, яка існує на цей час</w:t>
            </w:r>
          </w:p>
        </w:tc>
        <w:tc>
          <w:tcPr>
            <w:tcW w:w="5006" w:type="dxa"/>
            <w:tcMar>
              <w:top w:w="20" w:type="dxa"/>
              <w:left w:w="20" w:type="dxa"/>
              <w:bottom w:w="20" w:type="dxa"/>
              <w:right w:w="20" w:type="dxa"/>
            </w:tcMar>
          </w:tcPr>
          <w:p w14:paraId="50EAC64F" w14:textId="77777777" w:rsidR="00C86692" w:rsidRPr="00C86692" w:rsidRDefault="00C86692" w:rsidP="00C86692">
            <w:pPr>
              <w:ind w:firstLine="359"/>
              <w:jc w:val="both"/>
            </w:pPr>
            <w:r w:rsidRPr="00C86692">
              <w:t>Зазначений спосіб не сприяє вирішенню проблеми, що існує сьогодні щодо оптимізації та удосконалення процедури видачі документів дозвільного характеру на здійснення діяльності у сфері використання ядерної енергії</w:t>
            </w:r>
          </w:p>
        </w:tc>
        <w:tc>
          <w:tcPr>
            <w:tcW w:w="2177" w:type="dxa"/>
            <w:tcMar>
              <w:top w:w="20" w:type="dxa"/>
              <w:left w:w="20" w:type="dxa"/>
              <w:bottom w:w="20" w:type="dxa"/>
              <w:right w:w="20" w:type="dxa"/>
            </w:tcMar>
          </w:tcPr>
          <w:p w14:paraId="59C69732" w14:textId="77777777" w:rsidR="00C86692" w:rsidRPr="00C86692" w:rsidRDefault="00C86692" w:rsidP="00C86692">
            <w:pPr>
              <w:ind w:firstLine="172"/>
              <w:jc w:val="both"/>
            </w:pPr>
            <w:r w:rsidRPr="00C86692">
              <w:t>Відсутні</w:t>
            </w:r>
            <w:r w:rsidRPr="00C86692">
              <w:rPr>
                <w:bCs/>
              </w:rPr>
              <w:t xml:space="preserve"> </w:t>
            </w:r>
          </w:p>
        </w:tc>
      </w:tr>
      <w:tr w:rsidR="00C86692" w:rsidRPr="00C86692" w14:paraId="08C91497" w14:textId="77777777" w:rsidTr="00C86692">
        <w:trPr>
          <w:trHeight w:val="522"/>
        </w:trPr>
        <w:tc>
          <w:tcPr>
            <w:tcW w:w="2148" w:type="dxa"/>
          </w:tcPr>
          <w:p w14:paraId="39D45FF1" w14:textId="7B19E77A" w:rsidR="00C86692" w:rsidRPr="00C86692" w:rsidRDefault="00C86692" w:rsidP="00A66F47">
            <w:pPr>
              <w:ind w:firstLine="117"/>
              <w:jc w:val="both"/>
            </w:pPr>
            <w:r>
              <w:t xml:space="preserve">2.Альтернатива </w:t>
            </w:r>
          </w:p>
          <w:p w14:paraId="2371706D" w14:textId="6690743F" w:rsidR="00C86692" w:rsidRPr="00C86692" w:rsidRDefault="00C86692" w:rsidP="00D83771">
            <w:pPr>
              <w:ind w:firstLine="117"/>
              <w:jc w:val="both"/>
            </w:pPr>
            <w:r w:rsidRPr="00C86692">
              <w:t xml:space="preserve">Прийняття проекту </w:t>
            </w:r>
            <w:proofErr w:type="spellStart"/>
            <w:r w:rsidR="00D83771">
              <w:t>наказа</w:t>
            </w:r>
            <w:proofErr w:type="spellEnd"/>
          </w:p>
        </w:tc>
        <w:tc>
          <w:tcPr>
            <w:tcW w:w="5006" w:type="dxa"/>
            <w:tcMar>
              <w:top w:w="20" w:type="dxa"/>
              <w:left w:w="20" w:type="dxa"/>
              <w:bottom w:w="20" w:type="dxa"/>
              <w:right w:w="20" w:type="dxa"/>
            </w:tcMar>
          </w:tcPr>
          <w:p w14:paraId="51F2D133" w14:textId="4C24B011" w:rsidR="00C86692" w:rsidRPr="00C86692" w:rsidRDefault="00C86692" w:rsidP="00D83771">
            <w:pPr>
              <w:ind w:firstLine="359"/>
              <w:jc w:val="both"/>
            </w:pPr>
            <w:r w:rsidRPr="00C86692">
              <w:t xml:space="preserve">Прийняття проекту </w:t>
            </w:r>
            <w:r w:rsidR="00D83771">
              <w:t>наказу</w:t>
            </w:r>
            <w:r w:rsidRPr="00C86692">
              <w:t xml:space="preserve"> сприятиме впорядкуванню питань дозвільної діяльності у сфері використання ядерної енергії, у тому числі у частині забезпечення  передбачуваності та прозорості здійснення дозвільних процедур, спрощення застосування нормативно-правових актів, пов’язаних із здійсненням дозвільних процедур.</w:t>
            </w:r>
          </w:p>
        </w:tc>
        <w:tc>
          <w:tcPr>
            <w:tcW w:w="2177" w:type="dxa"/>
            <w:tcMar>
              <w:top w:w="100" w:type="dxa"/>
              <w:left w:w="100" w:type="dxa"/>
              <w:bottom w:w="100" w:type="dxa"/>
              <w:right w:w="100" w:type="dxa"/>
            </w:tcMar>
          </w:tcPr>
          <w:p w14:paraId="6B5075EE" w14:textId="77777777" w:rsidR="00C86692" w:rsidRPr="00C86692" w:rsidRDefault="00C86692" w:rsidP="00C86692">
            <w:pPr>
              <w:ind w:firstLine="92"/>
              <w:jc w:val="both"/>
              <w:rPr>
                <w:bCs/>
              </w:rPr>
            </w:pPr>
            <w:r w:rsidRPr="00C86692">
              <w:rPr>
                <w:bCs/>
              </w:rPr>
              <w:t xml:space="preserve">Вплив зовнішніх факторів на дію НПА не очікується.  </w:t>
            </w:r>
          </w:p>
        </w:tc>
      </w:tr>
    </w:tbl>
    <w:p w14:paraId="25279257" w14:textId="77777777" w:rsidR="00C86692" w:rsidRPr="00C86692" w:rsidRDefault="00C86692" w:rsidP="00C86692">
      <w:pPr>
        <w:ind w:firstLine="567"/>
        <w:jc w:val="both"/>
      </w:pPr>
    </w:p>
    <w:p w14:paraId="7A25D0E5" w14:textId="77777777" w:rsidR="00C86692" w:rsidRPr="00C86692" w:rsidRDefault="00C86692" w:rsidP="00C86692">
      <w:pPr>
        <w:ind w:firstLine="567"/>
        <w:jc w:val="both"/>
        <w:rPr>
          <w:b/>
        </w:rPr>
      </w:pPr>
      <w:r w:rsidRPr="00AB7E47">
        <w:rPr>
          <w:b/>
        </w:rPr>
        <w:t>V. Механізми та заходи, які забезпечать</w:t>
      </w:r>
      <w:r w:rsidRPr="00C86692">
        <w:rPr>
          <w:b/>
        </w:rPr>
        <w:t xml:space="preserve"> розв’язання визначеної проблеми</w:t>
      </w:r>
    </w:p>
    <w:p w14:paraId="2ABBB0DD" w14:textId="7B9A183D" w:rsidR="00AD3872" w:rsidRDefault="00C86692" w:rsidP="00C86692">
      <w:pPr>
        <w:ind w:firstLine="567"/>
        <w:jc w:val="both"/>
      </w:pPr>
      <w:r w:rsidRPr="00C86692">
        <w:t xml:space="preserve">Механізмом, який забезпечить розв’язання визначеної проблеми, є прийняття </w:t>
      </w:r>
      <w:r w:rsidR="002E73C1">
        <w:t xml:space="preserve">проєкту </w:t>
      </w:r>
      <w:proofErr w:type="spellStart"/>
      <w:r w:rsidR="00D83771">
        <w:t>наказа</w:t>
      </w:r>
      <w:proofErr w:type="spellEnd"/>
      <w:r w:rsidRPr="00C86692">
        <w:t>.</w:t>
      </w:r>
    </w:p>
    <w:p w14:paraId="012B8D1E" w14:textId="0DD7044C" w:rsidR="00C86692" w:rsidRPr="00C86692" w:rsidRDefault="00D83771" w:rsidP="00C86692">
      <w:pPr>
        <w:ind w:firstLine="567"/>
        <w:jc w:val="both"/>
      </w:pPr>
      <w:r w:rsidRPr="00D83771">
        <w:t>Проєктом наказу «Про внесення змін до деяких наказів Державної інспекції ядерного регулювання України» пропонується привести у відповідність до законодавства</w:t>
      </w:r>
      <w:r w:rsidR="00EB2BFA">
        <w:t>, зокрема до</w:t>
      </w:r>
      <w:r w:rsidRPr="00D83771">
        <w:t xml:space="preserve"> Закону України від 16 листопада 2022 р. № 2755-ІХ «Про внесення змін до деяких законів України щодо вдосконалення дозвільної діяльності у сфері використання ядерної енергії»</w:t>
      </w:r>
      <w:r w:rsidR="00EB2BFA">
        <w:t>,</w:t>
      </w:r>
      <w:r w:rsidRPr="00D83771">
        <w:t xml:space="preserve"> наказів Держатомрегулювання № 62, № 153, № 12</w:t>
      </w:r>
      <w:r w:rsidR="00C86692" w:rsidRPr="00D83771">
        <w:t>.</w:t>
      </w:r>
    </w:p>
    <w:p w14:paraId="339B9BF3" w14:textId="77777777" w:rsidR="00A30A11" w:rsidRPr="00305C12" w:rsidRDefault="00A30A11" w:rsidP="00A30A11">
      <w:pPr>
        <w:ind w:firstLine="567"/>
      </w:pPr>
      <w:r w:rsidRPr="00A97EFB">
        <w:t>Метою проекту є оптимізація та удосконалення процедури видачі документів дозвільного характеру на здійснення діяльності у сфері використання ядерної енергії.</w:t>
      </w:r>
    </w:p>
    <w:p w14:paraId="73BA7BBC" w14:textId="77777777" w:rsidR="00A30A11" w:rsidRPr="00305C12" w:rsidRDefault="00A30A11" w:rsidP="00A30A11">
      <w:pPr>
        <w:shd w:val="clear" w:color="auto" w:fill="FFFFFF"/>
        <w:spacing w:after="120"/>
        <w:ind w:firstLine="567"/>
        <w:rPr>
          <w:color w:val="000000"/>
          <w:lang w:eastAsia="ru-RU"/>
        </w:rPr>
      </w:pPr>
      <w:r w:rsidRPr="009F14DD">
        <w:rPr>
          <w:color w:val="000000"/>
          <w:lang w:eastAsia="ru-RU"/>
        </w:rPr>
        <w:t>Проектом передбачається:</w:t>
      </w:r>
    </w:p>
    <w:p w14:paraId="00BD1C4D" w14:textId="1BE434FB" w:rsidR="00E661DE" w:rsidRPr="00E661DE" w:rsidRDefault="00E661DE" w:rsidP="00E661DE">
      <w:pPr>
        <w:pStyle w:val="a3"/>
        <w:numPr>
          <w:ilvl w:val="0"/>
          <w:numId w:val="6"/>
        </w:numPr>
        <w:shd w:val="clear" w:color="auto" w:fill="FFFFFF"/>
        <w:spacing w:after="120"/>
        <w:ind w:left="0" w:firstLine="360"/>
        <w:jc w:val="both"/>
        <w:rPr>
          <w:rFonts w:eastAsia="Times New Roman"/>
          <w:spacing w:val="-2"/>
          <w:lang w:eastAsia="uk-UA"/>
        </w:rPr>
      </w:pPr>
      <w:r w:rsidRPr="00E661DE">
        <w:rPr>
          <w:rFonts w:eastAsia="Times New Roman"/>
          <w:spacing w:val="-2"/>
          <w:lang w:eastAsia="uk-UA"/>
        </w:rPr>
        <w:t xml:space="preserve">приведення у відповідність до Законів України </w:t>
      </w:r>
      <w:r w:rsidR="00EB2BFA" w:rsidRPr="00EB2BFA">
        <w:rPr>
          <w:rFonts w:eastAsia="Times New Roman"/>
          <w:spacing w:val="-2"/>
          <w:lang w:eastAsia="uk-UA"/>
        </w:rPr>
        <w:t>«Про внесення змін до деяких законів України щодо вдосконалення дозвільної діяльності у сфері використання ядерної енергії»</w:t>
      </w:r>
      <w:r w:rsidR="00EB2BFA">
        <w:rPr>
          <w:rFonts w:eastAsia="Times New Roman"/>
          <w:spacing w:val="-2"/>
          <w:lang w:eastAsia="uk-UA"/>
        </w:rPr>
        <w:t>,</w:t>
      </w:r>
      <w:r w:rsidR="00EB2BFA" w:rsidRPr="00EB2BFA">
        <w:rPr>
          <w:rFonts w:eastAsia="Times New Roman"/>
          <w:spacing w:val="-2"/>
          <w:lang w:eastAsia="uk-UA"/>
        </w:rPr>
        <w:t xml:space="preserve"> </w:t>
      </w:r>
      <w:r w:rsidRPr="00E661DE">
        <w:rPr>
          <w:rFonts w:eastAsia="Times New Roman"/>
          <w:spacing w:val="-2"/>
          <w:lang w:eastAsia="uk-UA"/>
        </w:rPr>
        <w:t>«Про внесення змін до деяких законодавчих актів України щодо використання печаток юридичними особами та фізичними особами – підприємцями», «Про внесення змін до деяких законодавчих актів України у зв’язку з прийняттям Закону України «Про стандартизацію»;</w:t>
      </w:r>
    </w:p>
    <w:p w14:paraId="71F36241" w14:textId="162C9331" w:rsidR="00E661DE" w:rsidRDefault="00E661DE" w:rsidP="00E661DE">
      <w:pPr>
        <w:numPr>
          <w:ilvl w:val="0"/>
          <w:numId w:val="6"/>
        </w:numPr>
        <w:shd w:val="clear" w:color="auto" w:fill="FFFFFF"/>
        <w:spacing w:after="120"/>
        <w:ind w:left="0" w:firstLine="360"/>
        <w:jc w:val="both"/>
        <w:rPr>
          <w:rFonts w:eastAsia="Times New Roman"/>
          <w:spacing w:val="-2"/>
          <w:lang w:eastAsia="uk-UA"/>
        </w:rPr>
      </w:pPr>
      <w:r w:rsidRPr="00E661DE">
        <w:rPr>
          <w:rFonts w:eastAsia="Times New Roman"/>
          <w:spacing w:val="-2"/>
          <w:lang w:eastAsia="uk-UA"/>
        </w:rPr>
        <w:t>приведення у відповідність до законодавства назв нормативно-правових актів та назв документів, що містяться у переліку документів, які подаються для отримання ліцензії</w:t>
      </w:r>
      <w:r w:rsidRPr="00E661DE">
        <w:rPr>
          <w:rFonts w:eastAsia="Times New Roman"/>
          <w:spacing w:val="-2"/>
          <w:lang w:val="ru-RU" w:eastAsia="uk-UA"/>
        </w:rPr>
        <w:t xml:space="preserve"> на</w:t>
      </w:r>
      <w:r w:rsidRPr="00E661DE">
        <w:rPr>
          <w:rFonts w:eastAsia="Times New Roman"/>
          <w:spacing w:val="-2"/>
          <w:lang w:eastAsia="uk-UA"/>
        </w:rPr>
        <w:t xml:space="preserve"> провадження окремих видів діяльності у сфері використання ядерної енергії</w:t>
      </w:r>
      <w:r>
        <w:rPr>
          <w:rFonts w:eastAsia="Times New Roman"/>
          <w:spacing w:val="-2"/>
          <w:lang w:eastAsia="uk-UA"/>
        </w:rPr>
        <w:t>;</w:t>
      </w:r>
    </w:p>
    <w:p w14:paraId="493BCCCC" w14:textId="64B0A502" w:rsidR="00E661DE" w:rsidRDefault="00E661DE" w:rsidP="00E661DE">
      <w:pPr>
        <w:numPr>
          <w:ilvl w:val="0"/>
          <w:numId w:val="6"/>
        </w:numPr>
        <w:shd w:val="clear" w:color="auto" w:fill="FFFFFF"/>
        <w:spacing w:after="120"/>
        <w:ind w:left="0" w:firstLine="360"/>
        <w:jc w:val="both"/>
        <w:rPr>
          <w:rFonts w:eastAsia="Times New Roman"/>
          <w:spacing w:val="-2"/>
          <w:lang w:eastAsia="uk-UA"/>
        </w:rPr>
      </w:pPr>
      <w:r w:rsidRPr="00E661DE">
        <w:rPr>
          <w:rFonts w:eastAsia="Times New Roman"/>
          <w:spacing w:val="-2"/>
          <w:lang w:eastAsia="uk-UA"/>
        </w:rPr>
        <w:t xml:space="preserve">уточнення, з метою однозначного застосування та з урахуванням практичного досвіду, видів </w:t>
      </w:r>
      <w:proofErr w:type="spellStart"/>
      <w:r w:rsidRPr="00E661DE">
        <w:rPr>
          <w:rFonts w:eastAsia="Times New Roman"/>
          <w:spacing w:val="-2"/>
          <w:lang w:eastAsia="uk-UA"/>
        </w:rPr>
        <w:t>проєктів</w:t>
      </w:r>
      <w:proofErr w:type="spellEnd"/>
      <w:r w:rsidRPr="00E661DE">
        <w:rPr>
          <w:rFonts w:eastAsia="Times New Roman"/>
          <w:spacing w:val="-2"/>
          <w:lang w:eastAsia="uk-UA"/>
        </w:rPr>
        <w:t xml:space="preserve"> на які подається висновок</w:t>
      </w:r>
      <w:r w:rsidRPr="00E661DE">
        <w:rPr>
          <w:rFonts w:eastAsia="Times New Roman"/>
          <w:bCs/>
          <w:spacing w:val="-2"/>
          <w:lang w:eastAsia="uk-UA"/>
        </w:rPr>
        <w:t xml:space="preserve"> державної експертизи з радіаційної безпеки</w:t>
      </w:r>
      <w:r>
        <w:rPr>
          <w:rFonts w:eastAsia="Times New Roman"/>
          <w:spacing w:val="-2"/>
          <w:lang w:eastAsia="uk-UA"/>
        </w:rPr>
        <w:t>;</w:t>
      </w:r>
    </w:p>
    <w:p w14:paraId="6B7B455F" w14:textId="3C2F3AE7" w:rsidR="00A30A11" w:rsidRPr="009F14DD" w:rsidRDefault="00E661DE" w:rsidP="009F14DD">
      <w:pPr>
        <w:numPr>
          <w:ilvl w:val="0"/>
          <w:numId w:val="6"/>
        </w:numPr>
        <w:shd w:val="clear" w:color="auto" w:fill="FFFFFF"/>
        <w:spacing w:after="120"/>
        <w:ind w:left="0" w:firstLine="360"/>
        <w:jc w:val="both"/>
        <w:rPr>
          <w:color w:val="000000"/>
          <w:lang w:eastAsia="ru-RU"/>
        </w:rPr>
      </w:pPr>
      <w:r w:rsidRPr="009F14DD">
        <w:rPr>
          <w:rFonts w:eastAsia="Times New Roman"/>
          <w:spacing w:val="-2"/>
          <w:lang w:eastAsia="uk-UA"/>
        </w:rPr>
        <w:t xml:space="preserve">врахування у переліку </w:t>
      </w:r>
      <w:r w:rsidR="009F14DD" w:rsidRPr="009F14DD">
        <w:rPr>
          <w:rFonts w:eastAsia="Times New Roman"/>
          <w:spacing w:val="-2"/>
          <w:lang w:eastAsia="uk-UA"/>
        </w:rPr>
        <w:t xml:space="preserve">необхідних </w:t>
      </w:r>
      <w:r w:rsidRPr="009F14DD">
        <w:rPr>
          <w:rFonts w:eastAsia="Times New Roman"/>
          <w:spacing w:val="-2"/>
          <w:lang w:eastAsia="uk-UA"/>
        </w:rPr>
        <w:t>документів</w:t>
      </w:r>
      <w:r w:rsidRPr="009F14DD">
        <w:rPr>
          <w:color w:val="000000"/>
          <w:lang w:eastAsia="ru-RU"/>
        </w:rPr>
        <w:t xml:space="preserve">, </w:t>
      </w:r>
      <w:r w:rsidR="009F14DD" w:rsidRPr="009F14DD">
        <w:rPr>
          <w:color w:val="000000"/>
          <w:lang w:eastAsia="ru-RU"/>
        </w:rPr>
        <w:t xml:space="preserve">що подаються для отримання ліцензії на провадження окремих видів діяльності у сфері використання ядерної енергії </w:t>
      </w:r>
      <w:r w:rsidRPr="009F14DD">
        <w:rPr>
          <w:color w:val="000000"/>
          <w:lang w:eastAsia="ru-RU"/>
        </w:rPr>
        <w:t>документів, що підтверджують спроможність заявника дотримуватись заявленого виду діяльності відповідно до інших нормативно-правових актів</w:t>
      </w:r>
      <w:r w:rsidR="00A30A11" w:rsidRPr="009F14DD">
        <w:rPr>
          <w:color w:val="000000"/>
          <w:lang w:eastAsia="ru-RU"/>
        </w:rPr>
        <w:t>.</w:t>
      </w:r>
    </w:p>
    <w:p w14:paraId="68A24E0A" w14:textId="77777777" w:rsidR="00C86692" w:rsidRPr="00C86692" w:rsidRDefault="00C86692" w:rsidP="00C86692">
      <w:pPr>
        <w:ind w:firstLine="567"/>
        <w:jc w:val="both"/>
        <w:rPr>
          <w:b/>
        </w:rPr>
      </w:pPr>
      <w:r w:rsidRPr="00A30A11">
        <w:rPr>
          <w:b/>
        </w:rPr>
        <w:t>VI. Оцінка виконання</w:t>
      </w:r>
      <w:r w:rsidRPr="00C86692">
        <w:rPr>
          <w:b/>
        </w:rPr>
        <w:t xml:space="preserve"> вимог регуляторного </w:t>
      </w:r>
      <w:proofErr w:type="spellStart"/>
      <w:r w:rsidRPr="00C86692">
        <w:rPr>
          <w:b/>
        </w:rPr>
        <w:t>акта</w:t>
      </w:r>
      <w:proofErr w:type="spellEnd"/>
      <w:r w:rsidRPr="00C86692">
        <w:rPr>
          <w:b/>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3598BADD" w14:textId="21EC3CE9" w:rsidR="00C86692" w:rsidRPr="00C86692" w:rsidRDefault="00C86692" w:rsidP="00C86692">
      <w:pPr>
        <w:ind w:firstLine="567"/>
        <w:jc w:val="both"/>
      </w:pPr>
      <w:r w:rsidRPr="00C86692">
        <w:t xml:space="preserve">Для впровадження та виконання вимог регуляторного </w:t>
      </w:r>
      <w:proofErr w:type="spellStart"/>
      <w:r w:rsidRPr="00C86692">
        <w:t>акта</w:t>
      </w:r>
      <w:proofErr w:type="spellEnd"/>
      <w:r w:rsidRPr="00C86692">
        <w:t xml:space="preserve"> органам державної влади не потрібно додаткових витрат з державного та місцевого бюджетів, проте реалізація проєкту </w:t>
      </w:r>
      <w:r w:rsidR="00EB2BFA">
        <w:t>наказу</w:t>
      </w:r>
      <w:r w:rsidR="00EB2BFA" w:rsidRPr="00C86692">
        <w:t xml:space="preserve"> </w:t>
      </w:r>
      <w:r w:rsidRPr="00C86692">
        <w:t xml:space="preserve">потребуватиме незначних витрат від суб’єктів господарювання, які пов’язані із </w:t>
      </w:r>
      <w:r w:rsidR="00A30A11">
        <w:t xml:space="preserve">ознайомленням із прийнятими змінами. </w:t>
      </w:r>
    </w:p>
    <w:p w14:paraId="3F4572F9" w14:textId="77777777" w:rsidR="00C86692" w:rsidRPr="00C86692" w:rsidRDefault="00C86692" w:rsidP="00C86692">
      <w:pPr>
        <w:ind w:firstLine="567"/>
        <w:jc w:val="both"/>
      </w:pPr>
      <w:r w:rsidRPr="00C86692">
        <w:t>М-тест додається.</w:t>
      </w:r>
    </w:p>
    <w:p w14:paraId="53D954F6" w14:textId="77777777" w:rsidR="00C86692" w:rsidRPr="00C86692" w:rsidRDefault="00C86692" w:rsidP="00C86692">
      <w:pPr>
        <w:widowControl w:val="0"/>
        <w:overflowPunct w:val="0"/>
        <w:autoSpaceDE w:val="0"/>
        <w:autoSpaceDN w:val="0"/>
        <w:adjustRightInd w:val="0"/>
        <w:spacing w:after="0" w:line="240" w:lineRule="auto"/>
        <w:ind w:firstLine="567"/>
        <w:rPr>
          <w:rFonts w:eastAsia="Times New Roman"/>
          <w:b/>
          <w:szCs w:val="26"/>
          <w:lang w:eastAsia="ru-RU"/>
        </w:rPr>
      </w:pPr>
      <w:r w:rsidRPr="00C86692">
        <w:rPr>
          <w:rFonts w:eastAsia="Times New Roman"/>
          <w:b/>
          <w:szCs w:val="26"/>
          <w:lang w:val="en-US" w:eastAsia="ru-RU"/>
        </w:rPr>
        <w:t>VII</w:t>
      </w:r>
      <w:r w:rsidRPr="00C86692">
        <w:rPr>
          <w:rFonts w:eastAsia="Times New Roman"/>
          <w:b/>
          <w:szCs w:val="26"/>
          <w:lang w:val="ru-RU" w:eastAsia="ru-RU"/>
        </w:rPr>
        <w:t xml:space="preserve">. </w:t>
      </w:r>
      <w:r w:rsidRPr="00C86692">
        <w:rPr>
          <w:rFonts w:eastAsia="Times New Roman"/>
          <w:b/>
          <w:szCs w:val="26"/>
          <w:lang w:eastAsia="ru-RU"/>
        </w:rPr>
        <w:t>Обґрунтування запропонованого строку дії</w:t>
      </w:r>
      <w:r w:rsidRPr="00C86692">
        <w:rPr>
          <w:rFonts w:eastAsia="Times New Roman"/>
          <w:b/>
          <w:szCs w:val="26"/>
          <w:lang w:val="ru-RU" w:eastAsia="ru-RU"/>
        </w:rPr>
        <w:t xml:space="preserve"> </w:t>
      </w:r>
      <w:r w:rsidRPr="00C86692">
        <w:rPr>
          <w:rFonts w:eastAsia="Times New Roman"/>
          <w:b/>
          <w:szCs w:val="26"/>
          <w:lang w:eastAsia="ru-RU"/>
        </w:rPr>
        <w:t xml:space="preserve">регуляторного </w:t>
      </w:r>
      <w:proofErr w:type="spellStart"/>
      <w:r w:rsidRPr="00C86692">
        <w:rPr>
          <w:rFonts w:eastAsia="Times New Roman"/>
          <w:b/>
          <w:szCs w:val="26"/>
          <w:lang w:eastAsia="ru-RU"/>
        </w:rPr>
        <w:t>акта</w:t>
      </w:r>
      <w:proofErr w:type="spellEnd"/>
    </w:p>
    <w:p w14:paraId="539D458C" w14:textId="77777777" w:rsidR="00C86692" w:rsidRPr="00C86692" w:rsidRDefault="00C86692" w:rsidP="00C86692">
      <w:pPr>
        <w:tabs>
          <w:tab w:val="left" w:pos="10992"/>
          <w:tab w:val="left" w:pos="11908"/>
          <w:tab w:val="left" w:pos="12824"/>
          <w:tab w:val="left" w:pos="13740"/>
          <w:tab w:val="left" w:pos="14656"/>
        </w:tabs>
        <w:spacing w:after="0" w:line="240" w:lineRule="auto"/>
        <w:ind w:right="43" w:firstLine="709"/>
        <w:jc w:val="both"/>
        <w:rPr>
          <w:rFonts w:eastAsia="Times New Roman"/>
          <w:szCs w:val="26"/>
          <w:lang w:eastAsia="ru-RU"/>
        </w:rPr>
      </w:pPr>
    </w:p>
    <w:p w14:paraId="5381E014" w14:textId="3277F6B3" w:rsidR="00C86692" w:rsidRPr="00C86692" w:rsidRDefault="00C86692" w:rsidP="00C86692">
      <w:pPr>
        <w:tabs>
          <w:tab w:val="left" w:pos="10992"/>
          <w:tab w:val="left" w:pos="11908"/>
          <w:tab w:val="left" w:pos="12824"/>
          <w:tab w:val="left" w:pos="13740"/>
          <w:tab w:val="left" w:pos="14656"/>
        </w:tabs>
        <w:spacing w:after="0" w:line="240" w:lineRule="auto"/>
        <w:ind w:right="43" w:firstLine="709"/>
        <w:jc w:val="both"/>
        <w:rPr>
          <w:rFonts w:eastAsia="Times New Roman"/>
          <w:szCs w:val="26"/>
          <w:lang w:eastAsia="ru-RU"/>
        </w:rPr>
      </w:pPr>
      <w:r w:rsidRPr="00C86692">
        <w:rPr>
          <w:rFonts w:eastAsia="Times New Roman"/>
          <w:szCs w:val="26"/>
          <w:lang w:eastAsia="ru-RU"/>
        </w:rPr>
        <w:t xml:space="preserve">Термін дії проєкту </w:t>
      </w:r>
      <w:r w:rsidR="00E661DE">
        <w:rPr>
          <w:rFonts w:eastAsia="Times New Roman"/>
          <w:szCs w:val="26"/>
          <w:lang w:eastAsia="ru-RU"/>
        </w:rPr>
        <w:t>наказу</w:t>
      </w:r>
      <w:r w:rsidRPr="00C86692">
        <w:rPr>
          <w:rFonts w:eastAsia="Times New Roman"/>
          <w:szCs w:val="26"/>
          <w:lang w:eastAsia="ru-RU"/>
        </w:rPr>
        <w:t xml:space="preserve"> не обмежений у часі, що дасть змогу досягти цілей державного регулювання. </w:t>
      </w:r>
    </w:p>
    <w:p w14:paraId="387E3F66" w14:textId="5DD8D1A4" w:rsidR="00C86692" w:rsidRPr="00C86692" w:rsidRDefault="00C86692" w:rsidP="00C86692">
      <w:pPr>
        <w:tabs>
          <w:tab w:val="left" w:pos="10992"/>
          <w:tab w:val="left" w:pos="11908"/>
          <w:tab w:val="left" w:pos="12824"/>
          <w:tab w:val="left" w:pos="13740"/>
          <w:tab w:val="left" w:pos="14656"/>
        </w:tabs>
        <w:spacing w:after="0" w:line="240" w:lineRule="auto"/>
        <w:ind w:right="43" w:firstLine="709"/>
        <w:jc w:val="both"/>
        <w:rPr>
          <w:rFonts w:eastAsia="Times New Roman"/>
          <w:szCs w:val="26"/>
          <w:lang w:eastAsia="ru-RU"/>
        </w:rPr>
      </w:pPr>
      <w:r w:rsidRPr="00C86692">
        <w:rPr>
          <w:rFonts w:eastAsia="Times New Roman"/>
          <w:szCs w:val="26"/>
          <w:lang w:eastAsia="ru-RU"/>
        </w:rPr>
        <w:t xml:space="preserve">Зміна терміну дії </w:t>
      </w:r>
      <w:r w:rsidR="00E661DE">
        <w:rPr>
          <w:rFonts w:eastAsia="Times New Roman"/>
          <w:szCs w:val="26"/>
          <w:lang w:eastAsia="ru-RU"/>
        </w:rPr>
        <w:t xml:space="preserve">наказу </w:t>
      </w:r>
      <w:r w:rsidRPr="00C86692">
        <w:rPr>
          <w:rFonts w:eastAsia="Times New Roman"/>
          <w:szCs w:val="26"/>
          <w:lang w:eastAsia="ru-RU"/>
        </w:rPr>
        <w:t xml:space="preserve">можливе у разі зміни правових актів, на вимогах яких базується проект </w:t>
      </w:r>
      <w:r w:rsidR="00E661DE">
        <w:rPr>
          <w:rFonts w:eastAsia="Times New Roman"/>
          <w:szCs w:val="26"/>
          <w:lang w:eastAsia="ru-RU"/>
        </w:rPr>
        <w:t>наказу</w:t>
      </w:r>
      <w:r w:rsidRPr="00C86692">
        <w:rPr>
          <w:rFonts w:eastAsia="Times New Roman"/>
          <w:szCs w:val="26"/>
          <w:lang w:eastAsia="ru-RU"/>
        </w:rPr>
        <w:t>.</w:t>
      </w:r>
    </w:p>
    <w:p w14:paraId="5E53079E" w14:textId="77777777" w:rsidR="00C86692" w:rsidRPr="00C86692" w:rsidRDefault="00C86692" w:rsidP="00C86692">
      <w:pPr>
        <w:tabs>
          <w:tab w:val="left" w:pos="10992"/>
          <w:tab w:val="left" w:pos="11908"/>
          <w:tab w:val="left" w:pos="12824"/>
          <w:tab w:val="left" w:pos="13740"/>
          <w:tab w:val="left" w:pos="14656"/>
        </w:tabs>
        <w:spacing w:after="0" w:line="240" w:lineRule="auto"/>
        <w:ind w:right="43" w:firstLine="709"/>
        <w:jc w:val="both"/>
        <w:rPr>
          <w:rFonts w:eastAsia="Times New Roman"/>
          <w:szCs w:val="26"/>
          <w:lang w:eastAsia="ru-RU"/>
        </w:rPr>
      </w:pPr>
    </w:p>
    <w:p w14:paraId="325810E4" w14:textId="77777777" w:rsidR="00C86692" w:rsidRPr="00C86692" w:rsidRDefault="00C86692" w:rsidP="00C86692">
      <w:pPr>
        <w:widowControl w:val="0"/>
        <w:overflowPunct w:val="0"/>
        <w:autoSpaceDE w:val="0"/>
        <w:autoSpaceDN w:val="0"/>
        <w:adjustRightInd w:val="0"/>
        <w:spacing w:after="0" w:line="240" w:lineRule="auto"/>
        <w:ind w:firstLine="567"/>
        <w:rPr>
          <w:rFonts w:eastAsia="Times New Roman"/>
          <w:b/>
          <w:szCs w:val="26"/>
          <w:lang w:eastAsia="ru-RU"/>
        </w:rPr>
      </w:pPr>
      <w:r w:rsidRPr="00C86692">
        <w:rPr>
          <w:rFonts w:eastAsia="Times New Roman"/>
          <w:b/>
          <w:szCs w:val="26"/>
          <w:lang w:val="en-US" w:eastAsia="ru-RU"/>
        </w:rPr>
        <w:t>VII</w:t>
      </w:r>
      <w:r w:rsidRPr="00C86692">
        <w:rPr>
          <w:rFonts w:eastAsia="Times New Roman"/>
          <w:b/>
          <w:szCs w:val="26"/>
          <w:lang w:eastAsia="ru-RU"/>
        </w:rPr>
        <w:t>І</w:t>
      </w:r>
      <w:r w:rsidRPr="00C86692">
        <w:rPr>
          <w:rFonts w:eastAsia="Times New Roman"/>
          <w:b/>
          <w:szCs w:val="26"/>
          <w:lang w:val="ru-RU" w:eastAsia="ru-RU"/>
        </w:rPr>
        <w:t xml:space="preserve">. </w:t>
      </w:r>
      <w:r w:rsidRPr="00C86692">
        <w:rPr>
          <w:rFonts w:eastAsia="Times New Roman"/>
          <w:b/>
          <w:szCs w:val="26"/>
          <w:lang w:eastAsia="ru-RU"/>
        </w:rPr>
        <w:t xml:space="preserve">Визначення показників результативності дії регуляторного </w:t>
      </w:r>
      <w:proofErr w:type="spellStart"/>
      <w:r w:rsidRPr="00C86692">
        <w:rPr>
          <w:rFonts w:eastAsia="Times New Roman"/>
          <w:b/>
          <w:szCs w:val="26"/>
          <w:lang w:eastAsia="ru-RU"/>
        </w:rPr>
        <w:t>акта</w:t>
      </w:r>
      <w:proofErr w:type="spellEnd"/>
    </w:p>
    <w:p w14:paraId="778CC228" w14:textId="77777777" w:rsidR="00C86692" w:rsidRPr="00C86692" w:rsidRDefault="00C86692" w:rsidP="00DA20E8">
      <w:pPr>
        <w:spacing w:after="0" w:line="235" w:lineRule="auto"/>
        <w:ind w:firstLine="709"/>
        <w:jc w:val="both"/>
        <w:rPr>
          <w:rFonts w:eastAsia="Times New Roman"/>
          <w:szCs w:val="26"/>
          <w:lang w:eastAsia="ru-RU"/>
        </w:rPr>
      </w:pPr>
    </w:p>
    <w:p w14:paraId="6E0175BC" w14:textId="77777777" w:rsidR="00C86692" w:rsidRPr="00C86692" w:rsidRDefault="00C86692">
      <w:pPr>
        <w:spacing w:after="0" w:line="240" w:lineRule="auto"/>
        <w:ind w:firstLine="708"/>
        <w:jc w:val="both"/>
        <w:rPr>
          <w:rFonts w:eastAsia="Times New Roman"/>
          <w:szCs w:val="26"/>
          <w:lang w:eastAsia="ru-RU"/>
        </w:rPr>
      </w:pPr>
      <w:r w:rsidRPr="00C86692">
        <w:rPr>
          <w:rFonts w:eastAsia="Times New Roman" w:hint="eastAsia"/>
          <w:szCs w:val="26"/>
          <w:lang w:eastAsia="ru-RU"/>
        </w:rPr>
        <w:t>Прогнозними</w:t>
      </w:r>
      <w:r w:rsidRPr="00C86692">
        <w:rPr>
          <w:rFonts w:eastAsia="Times New Roman"/>
          <w:szCs w:val="26"/>
          <w:lang w:eastAsia="ru-RU"/>
        </w:rPr>
        <w:t xml:space="preserve"> </w:t>
      </w:r>
      <w:r w:rsidRPr="00C86692">
        <w:rPr>
          <w:rFonts w:eastAsia="Times New Roman" w:hint="eastAsia"/>
          <w:szCs w:val="26"/>
          <w:lang w:eastAsia="ru-RU"/>
        </w:rPr>
        <w:t>значеннями</w:t>
      </w:r>
      <w:r w:rsidRPr="00C86692">
        <w:rPr>
          <w:rFonts w:eastAsia="Times New Roman"/>
          <w:szCs w:val="26"/>
          <w:lang w:eastAsia="ru-RU"/>
        </w:rPr>
        <w:t xml:space="preserve"> </w:t>
      </w:r>
      <w:r w:rsidRPr="00C86692">
        <w:rPr>
          <w:rFonts w:eastAsia="Times New Roman" w:hint="eastAsia"/>
          <w:szCs w:val="26"/>
          <w:lang w:eastAsia="ru-RU"/>
        </w:rPr>
        <w:t>показників</w:t>
      </w:r>
      <w:r w:rsidRPr="00C86692">
        <w:rPr>
          <w:rFonts w:eastAsia="Times New Roman"/>
          <w:szCs w:val="26"/>
          <w:lang w:eastAsia="ru-RU"/>
        </w:rPr>
        <w:t xml:space="preserve"> </w:t>
      </w:r>
      <w:r w:rsidRPr="00C86692">
        <w:rPr>
          <w:rFonts w:eastAsia="Times New Roman" w:hint="eastAsia"/>
          <w:szCs w:val="26"/>
          <w:lang w:eastAsia="ru-RU"/>
        </w:rPr>
        <w:t>результативності</w:t>
      </w:r>
      <w:r w:rsidRPr="00C86692">
        <w:rPr>
          <w:rFonts w:eastAsia="Times New Roman"/>
          <w:szCs w:val="26"/>
          <w:lang w:eastAsia="ru-RU"/>
        </w:rPr>
        <w:t xml:space="preserve"> </w:t>
      </w:r>
      <w:r w:rsidRPr="00C86692">
        <w:rPr>
          <w:rFonts w:eastAsia="Times New Roman" w:hint="eastAsia"/>
          <w:szCs w:val="26"/>
          <w:lang w:eastAsia="ru-RU"/>
        </w:rPr>
        <w:t>регуляторного</w:t>
      </w:r>
      <w:r w:rsidRPr="00C86692">
        <w:rPr>
          <w:rFonts w:eastAsia="Times New Roman"/>
          <w:szCs w:val="26"/>
          <w:lang w:eastAsia="ru-RU"/>
        </w:rPr>
        <w:t xml:space="preserve"> </w:t>
      </w:r>
      <w:proofErr w:type="spellStart"/>
      <w:r w:rsidRPr="00C86692">
        <w:rPr>
          <w:rFonts w:eastAsia="Times New Roman" w:hint="eastAsia"/>
          <w:szCs w:val="26"/>
          <w:lang w:eastAsia="ru-RU"/>
        </w:rPr>
        <w:t>акта</w:t>
      </w:r>
      <w:proofErr w:type="spellEnd"/>
      <w:r w:rsidRPr="00C86692">
        <w:rPr>
          <w:rFonts w:eastAsia="Times New Roman"/>
          <w:szCs w:val="26"/>
          <w:lang w:eastAsia="ru-RU"/>
        </w:rPr>
        <w:t xml:space="preserve"> </w:t>
      </w:r>
      <w:r w:rsidRPr="00C86692">
        <w:rPr>
          <w:rFonts w:eastAsia="Times New Roman" w:hint="eastAsia"/>
          <w:szCs w:val="26"/>
          <w:lang w:eastAsia="ru-RU"/>
        </w:rPr>
        <w:t>є</w:t>
      </w:r>
      <w:r w:rsidRPr="00C86692">
        <w:rPr>
          <w:rFonts w:eastAsia="Times New Roman"/>
          <w:szCs w:val="26"/>
          <w:lang w:eastAsia="ru-RU"/>
        </w:rPr>
        <w:t>:</w:t>
      </w:r>
    </w:p>
    <w:p w14:paraId="490E9B37" w14:textId="77777777" w:rsidR="00C86692" w:rsidRPr="00C86692" w:rsidRDefault="00C86692">
      <w:pPr>
        <w:spacing w:after="0" w:line="240" w:lineRule="auto"/>
        <w:ind w:firstLine="708"/>
        <w:jc w:val="both"/>
        <w:rPr>
          <w:rFonts w:eastAsia="Times New Roman"/>
          <w:szCs w:val="26"/>
          <w:lang w:eastAsia="ru-RU"/>
        </w:rPr>
      </w:pPr>
      <w:r w:rsidRPr="00C86692">
        <w:rPr>
          <w:rFonts w:eastAsia="Times New Roman"/>
          <w:szCs w:val="26"/>
          <w:lang w:eastAsia="ru-RU"/>
        </w:rPr>
        <w:t>-</w:t>
      </w:r>
      <w:r w:rsidRPr="00C86692">
        <w:rPr>
          <w:rFonts w:eastAsia="Times New Roman"/>
          <w:szCs w:val="26"/>
          <w:lang w:val="en-US" w:eastAsia="ru-RU"/>
        </w:rPr>
        <w:t> </w:t>
      </w:r>
      <w:r w:rsidRPr="00C86692">
        <w:rPr>
          <w:rFonts w:eastAsia="Times New Roman" w:hint="eastAsia"/>
          <w:szCs w:val="26"/>
          <w:lang w:eastAsia="ru-RU"/>
        </w:rPr>
        <w:t>розмір</w:t>
      </w:r>
      <w:r w:rsidRPr="00C86692">
        <w:rPr>
          <w:rFonts w:eastAsia="Times New Roman"/>
          <w:szCs w:val="26"/>
          <w:lang w:eastAsia="ru-RU"/>
        </w:rPr>
        <w:t xml:space="preserve"> </w:t>
      </w:r>
      <w:r w:rsidRPr="00C86692">
        <w:rPr>
          <w:rFonts w:eastAsia="Times New Roman" w:hint="eastAsia"/>
          <w:szCs w:val="26"/>
          <w:lang w:eastAsia="ru-RU"/>
        </w:rPr>
        <w:t>надходжень</w:t>
      </w:r>
      <w:r w:rsidRPr="00C86692">
        <w:rPr>
          <w:rFonts w:eastAsia="Times New Roman"/>
          <w:szCs w:val="26"/>
          <w:lang w:eastAsia="ru-RU"/>
        </w:rPr>
        <w:t xml:space="preserve"> </w:t>
      </w:r>
      <w:r w:rsidRPr="00C86692">
        <w:rPr>
          <w:rFonts w:eastAsia="Times New Roman" w:hint="eastAsia"/>
          <w:szCs w:val="26"/>
          <w:lang w:eastAsia="ru-RU"/>
        </w:rPr>
        <w:t>до</w:t>
      </w:r>
      <w:r w:rsidRPr="00C86692">
        <w:rPr>
          <w:rFonts w:eastAsia="Times New Roman"/>
          <w:szCs w:val="26"/>
          <w:lang w:eastAsia="ru-RU"/>
        </w:rPr>
        <w:t xml:space="preserve"> </w:t>
      </w:r>
      <w:r w:rsidRPr="00C86692">
        <w:rPr>
          <w:rFonts w:eastAsia="Times New Roman" w:hint="eastAsia"/>
          <w:szCs w:val="26"/>
          <w:lang w:eastAsia="ru-RU"/>
        </w:rPr>
        <w:t>державного</w:t>
      </w:r>
      <w:r w:rsidRPr="00C86692">
        <w:rPr>
          <w:rFonts w:eastAsia="Times New Roman"/>
          <w:szCs w:val="26"/>
          <w:lang w:eastAsia="ru-RU"/>
        </w:rPr>
        <w:t xml:space="preserve"> </w:t>
      </w:r>
      <w:r w:rsidRPr="00C86692">
        <w:rPr>
          <w:rFonts w:eastAsia="Times New Roman" w:hint="eastAsia"/>
          <w:szCs w:val="26"/>
          <w:lang w:eastAsia="ru-RU"/>
        </w:rPr>
        <w:t>та</w:t>
      </w:r>
      <w:r w:rsidRPr="00C86692">
        <w:rPr>
          <w:rFonts w:eastAsia="Times New Roman"/>
          <w:szCs w:val="26"/>
          <w:lang w:eastAsia="ru-RU"/>
        </w:rPr>
        <w:t xml:space="preserve"> </w:t>
      </w:r>
      <w:r w:rsidRPr="00C86692">
        <w:rPr>
          <w:rFonts w:eastAsia="Times New Roman" w:hint="eastAsia"/>
          <w:szCs w:val="26"/>
          <w:lang w:eastAsia="ru-RU"/>
        </w:rPr>
        <w:t>місцевих</w:t>
      </w:r>
      <w:r w:rsidRPr="00C86692">
        <w:rPr>
          <w:rFonts w:eastAsia="Times New Roman"/>
          <w:szCs w:val="26"/>
          <w:lang w:eastAsia="ru-RU"/>
        </w:rPr>
        <w:t xml:space="preserve"> </w:t>
      </w:r>
      <w:r w:rsidRPr="00C86692">
        <w:rPr>
          <w:rFonts w:eastAsia="Times New Roman" w:hint="eastAsia"/>
          <w:szCs w:val="26"/>
          <w:lang w:eastAsia="ru-RU"/>
        </w:rPr>
        <w:t>бюджетів</w:t>
      </w:r>
      <w:r w:rsidRPr="00C86692">
        <w:rPr>
          <w:rFonts w:eastAsia="Times New Roman"/>
          <w:szCs w:val="26"/>
          <w:lang w:eastAsia="ru-RU"/>
        </w:rPr>
        <w:t xml:space="preserve">– </w:t>
      </w:r>
      <w:r w:rsidRPr="00C86692">
        <w:rPr>
          <w:rFonts w:eastAsia="Times New Roman" w:hint="eastAsia"/>
          <w:szCs w:val="26"/>
          <w:lang w:eastAsia="ru-RU"/>
        </w:rPr>
        <w:t>не</w:t>
      </w:r>
      <w:r w:rsidRPr="00C86692">
        <w:rPr>
          <w:rFonts w:eastAsia="Times New Roman"/>
          <w:szCs w:val="26"/>
          <w:lang w:eastAsia="ru-RU"/>
        </w:rPr>
        <w:t xml:space="preserve"> зміниться;</w:t>
      </w:r>
    </w:p>
    <w:p w14:paraId="506578CD" w14:textId="77777777" w:rsidR="00C86692" w:rsidRPr="00C86692" w:rsidRDefault="00C86692">
      <w:pPr>
        <w:spacing w:after="0" w:line="240" w:lineRule="auto"/>
        <w:ind w:firstLine="708"/>
        <w:jc w:val="both"/>
        <w:rPr>
          <w:rFonts w:eastAsia="Times New Roman"/>
          <w:szCs w:val="26"/>
          <w:lang w:eastAsia="ru-RU"/>
        </w:rPr>
      </w:pPr>
      <w:r w:rsidRPr="00C86692">
        <w:rPr>
          <w:rFonts w:eastAsia="Times New Roman"/>
          <w:szCs w:val="26"/>
          <w:lang w:eastAsia="ru-RU"/>
        </w:rPr>
        <w:t>-</w:t>
      </w:r>
      <w:r w:rsidRPr="00C86692">
        <w:rPr>
          <w:rFonts w:eastAsia="Times New Roman"/>
          <w:szCs w:val="26"/>
          <w:lang w:val="en-US" w:eastAsia="ru-RU"/>
        </w:rPr>
        <w:t> </w:t>
      </w:r>
      <w:r w:rsidRPr="00C86692">
        <w:rPr>
          <w:rFonts w:eastAsia="Times New Roman"/>
          <w:szCs w:val="26"/>
          <w:lang w:eastAsia="ru-RU"/>
        </w:rPr>
        <w:t xml:space="preserve">кількість суб’єктів господарювання, на яких поширюється дія </w:t>
      </w:r>
      <w:proofErr w:type="spellStart"/>
      <w:r w:rsidRPr="00C86692">
        <w:rPr>
          <w:rFonts w:eastAsia="Times New Roman"/>
          <w:szCs w:val="26"/>
          <w:lang w:eastAsia="ru-RU"/>
        </w:rPr>
        <w:t>акта</w:t>
      </w:r>
      <w:proofErr w:type="spellEnd"/>
      <w:r w:rsidRPr="00C86692">
        <w:rPr>
          <w:rFonts w:eastAsia="Times New Roman"/>
          <w:szCs w:val="26"/>
          <w:lang w:eastAsia="ru-RU"/>
        </w:rPr>
        <w:t xml:space="preserve"> </w:t>
      </w:r>
      <w:r w:rsidRPr="00E661DE">
        <w:rPr>
          <w:rFonts w:eastAsia="Times New Roman"/>
          <w:szCs w:val="26"/>
          <w:lang w:eastAsia="ru-RU"/>
        </w:rPr>
        <w:t xml:space="preserve">- </w:t>
      </w:r>
      <w:r w:rsidRPr="00A66F47">
        <w:rPr>
          <w:rFonts w:eastAsia="Times New Roman"/>
          <w:szCs w:val="26"/>
          <w:lang w:eastAsia="ru-RU"/>
        </w:rPr>
        <w:t>3948;</w:t>
      </w:r>
    </w:p>
    <w:p w14:paraId="5FD838EC" w14:textId="1F0A080C" w:rsidR="00C86692" w:rsidRPr="00C86692" w:rsidRDefault="00C86692">
      <w:pPr>
        <w:spacing w:after="0" w:line="240" w:lineRule="auto"/>
        <w:ind w:firstLine="708"/>
        <w:jc w:val="both"/>
        <w:rPr>
          <w:szCs w:val="26"/>
        </w:rPr>
      </w:pPr>
      <w:r w:rsidRPr="00C86692">
        <w:rPr>
          <w:rFonts w:eastAsia="Times New Roman"/>
          <w:szCs w:val="26"/>
          <w:lang w:eastAsia="ru-RU"/>
        </w:rPr>
        <w:t>-</w:t>
      </w:r>
      <w:r w:rsidRPr="00C86692">
        <w:rPr>
          <w:rFonts w:eastAsia="Times New Roman"/>
          <w:szCs w:val="26"/>
          <w:lang w:val="en-US" w:eastAsia="ru-RU"/>
        </w:rPr>
        <w:t> </w:t>
      </w:r>
      <w:r w:rsidRPr="00C86692">
        <w:rPr>
          <w:rFonts w:eastAsia="Times New Roman" w:hint="eastAsia"/>
          <w:szCs w:val="26"/>
          <w:lang w:eastAsia="ru-RU"/>
        </w:rPr>
        <w:t>розмір</w:t>
      </w:r>
      <w:r w:rsidRPr="00C86692">
        <w:rPr>
          <w:rFonts w:eastAsia="Times New Roman"/>
          <w:szCs w:val="26"/>
          <w:lang w:eastAsia="ru-RU"/>
        </w:rPr>
        <w:t xml:space="preserve"> </w:t>
      </w:r>
      <w:r w:rsidRPr="00C86692">
        <w:rPr>
          <w:rFonts w:eastAsia="Times New Roman" w:hint="eastAsia"/>
          <w:szCs w:val="26"/>
          <w:lang w:eastAsia="ru-RU"/>
        </w:rPr>
        <w:t>коштів</w:t>
      </w:r>
      <w:r w:rsidRPr="00C86692">
        <w:rPr>
          <w:rFonts w:eastAsia="Times New Roman"/>
          <w:szCs w:val="26"/>
          <w:lang w:eastAsia="ru-RU"/>
        </w:rPr>
        <w:t xml:space="preserve"> </w:t>
      </w:r>
      <w:r w:rsidRPr="00C86692">
        <w:rPr>
          <w:rFonts w:eastAsia="Times New Roman" w:hint="eastAsia"/>
          <w:szCs w:val="26"/>
          <w:lang w:eastAsia="ru-RU"/>
        </w:rPr>
        <w:t>і</w:t>
      </w:r>
      <w:r w:rsidRPr="00C86692">
        <w:rPr>
          <w:rFonts w:eastAsia="Times New Roman"/>
          <w:szCs w:val="26"/>
          <w:lang w:eastAsia="ru-RU"/>
        </w:rPr>
        <w:t xml:space="preserve"> </w:t>
      </w:r>
      <w:r w:rsidRPr="00C86692">
        <w:rPr>
          <w:rFonts w:eastAsia="Times New Roman" w:hint="eastAsia"/>
          <w:szCs w:val="26"/>
          <w:lang w:eastAsia="ru-RU"/>
        </w:rPr>
        <w:t>час</w:t>
      </w:r>
      <w:r w:rsidRPr="00C86692">
        <w:rPr>
          <w:rFonts w:eastAsia="Times New Roman"/>
          <w:szCs w:val="26"/>
          <w:lang w:eastAsia="ru-RU"/>
        </w:rPr>
        <w:t xml:space="preserve">, </w:t>
      </w:r>
      <w:r w:rsidRPr="00C86692">
        <w:rPr>
          <w:rFonts w:eastAsia="Times New Roman" w:hint="eastAsia"/>
          <w:szCs w:val="26"/>
          <w:lang w:eastAsia="ru-RU"/>
        </w:rPr>
        <w:t>що</w:t>
      </w:r>
      <w:r w:rsidRPr="00C86692">
        <w:rPr>
          <w:rFonts w:eastAsia="Times New Roman"/>
          <w:szCs w:val="26"/>
          <w:lang w:eastAsia="ru-RU"/>
        </w:rPr>
        <w:t xml:space="preserve"> </w:t>
      </w:r>
      <w:r w:rsidRPr="00C86692">
        <w:rPr>
          <w:rFonts w:eastAsia="Times New Roman" w:hint="eastAsia"/>
          <w:szCs w:val="26"/>
          <w:lang w:eastAsia="ru-RU"/>
        </w:rPr>
        <w:t>витрачатимуться</w:t>
      </w:r>
      <w:r w:rsidRPr="00C86692">
        <w:rPr>
          <w:rFonts w:eastAsia="Times New Roman"/>
          <w:szCs w:val="26"/>
          <w:lang w:eastAsia="ru-RU"/>
        </w:rPr>
        <w:t xml:space="preserve"> </w:t>
      </w:r>
      <w:r w:rsidRPr="00C86692">
        <w:rPr>
          <w:rFonts w:eastAsia="Times New Roman" w:hint="eastAsia"/>
          <w:szCs w:val="26"/>
          <w:lang w:eastAsia="ru-RU"/>
        </w:rPr>
        <w:t>суб</w:t>
      </w:r>
      <w:r w:rsidRPr="00C86692">
        <w:rPr>
          <w:rFonts w:eastAsia="Times New Roman"/>
          <w:szCs w:val="26"/>
          <w:lang w:eastAsia="ru-RU"/>
        </w:rPr>
        <w:t>’</w:t>
      </w:r>
      <w:r w:rsidRPr="00C86692">
        <w:rPr>
          <w:rFonts w:eastAsia="Times New Roman" w:hint="eastAsia"/>
          <w:szCs w:val="26"/>
          <w:lang w:eastAsia="ru-RU"/>
        </w:rPr>
        <w:t>єктами</w:t>
      </w:r>
      <w:r w:rsidRPr="00C86692">
        <w:rPr>
          <w:rFonts w:eastAsia="Times New Roman"/>
          <w:szCs w:val="26"/>
          <w:lang w:eastAsia="ru-RU"/>
        </w:rPr>
        <w:t xml:space="preserve"> діяльності у сфері використання ядерної енергії – </w:t>
      </w:r>
      <w:r w:rsidR="00201830">
        <w:t>н</w:t>
      </w:r>
      <w:r w:rsidR="00201830" w:rsidRPr="00C86692">
        <w:t>езначні витрати</w:t>
      </w:r>
      <w:r w:rsidR="00201830">
        <w:t xml:space="preserve"> </w:t>
      </w:r>
      <w:r w:rsidR="00201830" w:rsidRPr="00C86692">
        <w:t>суб’єктів</w:t>
      </w:r>
      <w:r w:rsidR="00201830">
        <w:t xml:space="preserve">  </w:t>
      </w:r>
      <w:r w:rsidR="00201830" w:rsidRPr="00C86692">
        <w:t xml:space="preserve">господарювання пов’язані із </w:t>
      </w:r>
      <w:r w:rsidR="00201830" w:rsidRPr="00AB7E47">
        <w:t>ознайомлення</w:t>
      </w:r>
      <w:r w:rsidR="00201830">
        <w:t>м</w:t>
      </w:r>
      <w:r w:rsidR="00201830" w:rsidRPr="00AB7E47">
        <w:t xml:space="preserve">  з прийнятими змінами</w:t>
      </w:r>
      <w:r w:rsidRPr="00C86692">
        <w:rPr>
          <w:rFonts w:eastAsia="Times New Roman"/>
          <w:szCs w:val="26"/>
          <w:lang w:eastAsia="ru-RU"/>
        </w:rPr>
        <w:t xml:space="preserve">; </w:t>
      </w:r>
    </w:p>
    <w:p w14:paraId="050C9785" w14:textId="2AE126D0" w:rsidR="00C86692" w:rsidRDefault="00C86692">
      <w:pPr>
        <w:spacing w:after="0" w:line="240" w:lineRule="auto"/>
        <w:ind w:firstLine="708"/>
        <w:jc w:val="both"/>
        <w:rPr>
          <w:szCs w:val="26"/>
        </w:rPr>
      </w:pPr>
      <w:r w:rsidRPr="00C86692">
        <w:rPr>
          <w:szCs w:val="26"/>
        </w:rPr>
        <w:t xml:space="preserve">- рівень поінформованості суб’єктів діяльності у сфері використання ядерної енергії та/або фізичних осіб – підприємців з основних положень регуляторного </w:t>
      </w:r>
      <w:proofErr w:type="spellStart"/>
      <w:r w:rsidRPr="00C86692">
        <w:rPr>
          <w:szCs w:val="26"/>
        </w:rPr>
        <w:t>акта</w:t>
      </w:r>
      <w:proofErr w:type="spellEnd"/>
      <w:r w:rsidRPr="00C86692">
        <w:rPr>
          <w:szCs w:val="26"/>
        </w:rPr>
        <w:t xml:space="preserve"> високий, оскільки повідомлення про оприлюднення, проєкту </w:t>
      </w:r>
      <w:r w:rsidR="00E661DE">
        <w:rPr>
          <w:szCs w:val="26"/>
        </w:rPr>
        <w:t>наказу</w:t>
      </w:r>
      <w:r w:rsidRPr="00C86692">
        <w:rPr>
          <w:szCs w:val="26"/>
        </w:rPr>
        <w:t xml:space="preserve"> та аналіз регуляторного впливу </w:t>
      </w:r>
      <w:proofErr w:type="spellStart"/>
      <w:r w:rsidRPr="00C86692">
        <w:rPr>
          <w:szCs w:val="26"/>
        </w:rPr>
        <w:t>акта</w:t>
      </w:r>
      <w:proofErr w:type="spellEnd"/>
      <w:r w:rsidRPr="00C86692">
        <w:rPr>
          <w:szCs w:val="26"/>
        </w:rPr>
        <w:t xml:space="preserve"> розміщено на офіційному веб-сайті Держатомрегулювання (www.snriu.gov.ua) у розділі «Нормативні акти», підрозділ «Регуляторні акти Держатомрегулювання»</w:t>
      </w:r>
      <w:r w:rsidR="00A730C1">
        <w:rPr>
          <w:szCs w:val="26"/>
        </w:rPr>
        <w:t>.</w:t>
      </w:r>
    </w:p>
    <w:p w14:paraId="6451EB8D" w14:textId="2C3206F7" w:rsidR="00A730C1" w:rsidRPr="00A730C1" w:rsidRDefault="00A730C1">
      <w:pPr>
        <w:spacing w:after="0" w:line="240" w:lineRule="auto"/>
        <w:ind w:firstLine="708"/>
        <w:jc w:val="both"/>
        <w:rPr>
          <w:rFonts w:eastAsia="Times New Roman"/>
          <w:szCs w:val="26"/>
          <w:lang w:eastAsia="ru-RU"/>
        </w:rPr>
      </w:pPr>
      <w:proofErr w:type="spellStart"/>
      <w:r>
        <w:rPr>
          <w:rFonts w:eastAsia="Times New Roman" w:hint="eastAsia"/>
          <w:szCs w:val="26"/>
          <w:lang w:val="ru-RU" w:eastAsia="ru-RU"/>
        </w:rPr>
        <w:t>К</w:t>
      </w:r>
      <w:r>
        <w:rPr>
          <w:rFonts w:eastAsia="Times New Roman"/>
          <w:szCs w:val="26"/>
          <w:lang w:val="ru-RU" w:eastAsia="ru-RU"/>
        </w:rPr>
        <w:t>ількісними</w:t>
      </w:r>
      <w:proofErr w:type="spellEnd"/>
      <w:r w:rsidRPr="00C86692">
        <w:rPr>
          <w:rFonts w:eastAsia="Times New Roman"/>
          <w:szCs w:val="26"/>
          <w:lang w:eastAsia="ru-RU"/>
        </w:rPr>
        <w:t xml:space="preserve"> </w:t>
      </w:r>
      <w:r w:rsidRPr="00C86692">
        <w:rPr>
          <w:rFonts w:eastAsia="Times New Roman" w:hint="eastAsia"/>
          <w:szCs w:val="26"/>
          <w:lang w:eastAsia="ru-RU"/>
        </w:rPr>
        <w:t>значеннями</w:t>
      </w:r>
      <w:r w:rsidRPr="00C86692">
        <w:rPr>
          <w:rFonts w:eastAsia="Times New Roman"/>
          <w:szCs w:val="26"/>
          <w:lang w:eastAsia="ru-RU"/>
        </w:rPr>
        <w:t xml:space="preserve"> </w:t>
      </w:r>
      <w:r w:rsidRPr="00C86692">
        <w:rPr>
          <w:rFonts w:eastAsia="Times New Roman" w:hint="eastAsia"/>
          <w:szCs w:val="26"/>
          <w:lang w:eastAsia="ru-RU"/>
        </w:rPr>
        <w:t>показників</w:t>
      </w:r>
      <w:r w:rsidRPr="00C86692">
        <w:rPr>
          <w:rFonts w:eastAsia="Times New Roman"/>
          <w:szCs w:val="26"/>
          <w:lang w:eastAsia="ru-RU"/>
        </w:rPr>
        <w:t xml:space="preserve"> </w:t>
      </w:r>
      <w:r w:rsidRPr="00C86692">
        <w:rPr>
          <w:rFonts w:eastAsia="Times New Roman" w:hint="eastAsia"/>
          <w:szCs w:val="26"/>
          <w:lang w:eastAsia="ru-RU"/>
        </w:rPr>
        <w:t>результативності</w:t>
      </w:r>
      <w:r w:rsidRPr="00C86692">
        <w:rPr>
          <w:rFonts w:eastAsia="Times New Roman"/>
          <w:szCs w:val="26"/>
          <w:lang w:eastAsia="ru-RU"/>
        </w:rPr>
        <w:t xml:space="preserve"> </w:t>
      </w:r>
      <w:r w:rsidRPr="00C86692">
        <w:rPr>
          <w:rFonts w:eastAsia="Times New Roman" w:hint="eastAsia"/>
          <w:szCs w:val="26"/>
          <w:lang w:eastAsia="ru-RU"/>
        </w:rPr>
        <w:t>регуляторного</w:t>
      </w:r>
      <w:r w:rsidRPr="00C86692">
        <w:rPr>
          <w:rFonts w:eastAsia="Times New Roman"/>
          <w:szCs w:val="26"/>
          <w:lang w:eastAsia="ru-RU"/>
        </w:rPr>
        <w:t xml:space="preserve"> </w:t>
      </w:r>
      <w:proofErr w:type="spellStart"/>
      <w:r w:rsidRPr="00C86692">
        <w:rPr>
          <w:rFonts w:eastAsia="Times New Roman" w:hint="eastAsia"/>
          <w:szCs w:val="26"/>
          <w:lang w:eastAsia="ru-RU"/>
        </w:rPr>
        <w:t>акта</w:t>
      </w:r>
      <w:proofErr w:type="spellEnd"/>
      <w:r w:rsidRPr="00C86692">
        <w:rPr>
          <w:rFonts w:eastAsia="Times New Roman"/>
          <w:szCs w:val="26"/>
          <w:lang w:eastAsia="ru-RU"/>
        </w:rPr>
        <w:t xml:space="preserve"> </w:t>
      </w:r>
      <w:r w:rsidRPr="00C86692">
        <w:rPr>
          <w:rFonts w:eastAsia="Times New Roman" w:hint="eastAsia"/>
          <w:szCs w:val="26"/>
          <w:lang w:eastAsia="ru-RU"/>
        </w:rPr>
        <w:t>є</w:t>
      </w:r>
      <w:r w:rsidRPr="00C86692">
        <w:rPr>
          <w:rFonts w:eastAsia="Times New Roman"/>
          <w:szCs w:val="26"/>
          <w:lang w:eastAsia="ru-RU"/>
        </w:rPr>
        <w:t>:</w:t>
      </w:r>
    </w:p>
    <w:p w14:paraId="4F1D7E5D" w14:textId="77777777" w:rsidR="00C86692" w:rsidRPr="00C86692" w:rsidRDefault="00C86692">
      <w:pPr>
        <w:spacing w:after="0" w:line="240" w:lineRule="auto"/>
        <w:ind w:firstLine="708"/>
        <w:jc w:val="both"/>
        <w:rPr>
          <w:szCs w:val="26"/>
        </w:rPr>
      </w:pPr>
      <w:r w:rsidRPr="00C86692">
        <w:rPr>
          <w:szCs w:val="26"/>
        </w:rPr>
        <w:t>- кількість поданих заяв про внесення змін до ліцензій;</w:t>
      </w:r>
    </w:p>
    <w:p w14:paraId="3985A6B4" w14:textId="77777777" w:rsidR="00C86692" w:rsidRPr="00C86692" w:rsidRDefault="00C86692">
      <w:pPr>
        <w:spacing w:after="0" w:line="240" w:lineRule="auto"/>
        <w:ind w:firstLine="708"/>
        <w:jc w:val="both"/>
        <w:rPr>
          <w:szCs w:val="26"/>
        </w:rPr>
      </w:pPr>
      <w:r w:rsidRPr="00C86692">
        <w:rPr>
          <w:szCs w:val="26"/>
        </w:rPr>
        <w:t>- кількість прийнятих рішень про внесення змін до ліцензій;</w:t>
      </w:r>
    </w:p>
    <w:p w14:paraId="575916F7" w14:textId="77777777" w:rsidR="00C86692" w:rsidRPr="00C86692" w:rsidRDefault="00C86692">
      <w:pPr>
        <w:spacing w:after="0" w:line="240" w:lineRule="auto"/>
        <w:ind w:firstLine="708"/>
        <w:jc w:val="both"/>
        <w:rPr>
          <w:szCs w:val="26"/>
        </w:rPr>
      </w:pPr>
      <w:r w:rsidRPr="00C86692">
        <w:rPr>
          <w:szCs w:val="26"/>
        </w:rPr>
        <w:t>- кількість прийнятих рішень про відмову у внесенні змін до ліцензій.</w:t>
      </w:r>
    </w:p>
    <w:p w14:paraId="0FD2D7D4" w14:textId="77777777" w:rsidR="00C86692" w:rsidRPr="00C86692" w:rsidRDefault="00C86692" w:rsidP="00C86692">
      <w:pPr>
        <w:spacing w:after="0" w:line="240" w:lineRule="auto"/>
        <w:ind w:firstLine="708"/>
        <w:jc w:val="both"/>
        <w:rPr>
          <w:szCs w:val="26"/>
        </w:rPr>
      </w:pPr>
    </w:p>
    <w:p w14:paraId="26AE882E" w14:textId="77777777" w:rsidR="00C86692" w:rsidRPr="00C86692" w:rsidRDefault="00C86692" w:rsidP="00C86692">
      <w:pPr>
        <w:spacing w:after="0" w:line="240" w:lineRule="auto"/>
        <w:ind w:firstLine="708"/>
        <w:jc w:val="both"/>
        <w:rPr>
          <w:b/>
          <w:szCs w:val="26"/>
        </w:rPr>
      </w:pPr>
      <w:r w:rsidRPr="00C86692">
        <w:rPr>
          <w:b/>
          <w:szCs w:val="26"/>
          <w:lang w:val="en-US"/>
        </w:rPr>
        <w:t>IX</w:t>
      </w:r>
      <w:r w:rsidRPr="00C86692">
        <w:rPr>
          <w:b/>
          <w:szCs w:val="26"/>
          <w:lang w:val="ru-RU"/>
        </w:rPr>
        <w:t xml:space="preserve">. </w:t>
      </w:r>
      <w:r w:rsidRPr="00C86692">
        <w:rPr>
          <w:b/>
          <w:szCs w:val="26"/>
        </w:rPr>
        <w:t xml:space="preserve">Визначення заходів, за допомогою яких здійснюватиметься відстеження результативності дії регуляторного </w:t>
      </w:r>
      <w:proofErr w:type="spellStart"/>
      <w:r w:rsidRPr="00C86692">
        <w:rPr>
          <w:b/>
          <w:szCs w:val="26"/>
        </w:rPr>
        <w:t>акта</w:t>
      </w:r>
      <w:proofErr w:type="spellEnd"/>
    </w:p>
    <w:p w14:paraId="10AB0DFA" w14:textId="77777777" w:rsidR="00C86692" w:rsidRPr="00C86692" w:rsidRDefault="00C86692" w:rsidP="00C86692">
      <w:pPr>
        <w:spacing w:after="0" w:line="240" w:lineRule="auto"/>
        <w:ind w:firstLine="708"/>
        <w:jc w:val="both"/>
        <w:rPr>
          <w:szCs w:val="26"/>
        </w:rPr>
      </w:pPr>
    </w:p>
    <w:p w14:paraId="1C055F88" w14:textId="77777777" w:rsidR="00A730C1" w:rsidRPr="00A730C1" w:rsidRDefault="00A730C1" w:rsidP="00A730C1">
      <w:pPr>
        <w:spacing w:after="0" w:line="240" w:lineRule="auto"/>
        <w:ind w:firstLine="567"/>
        <w:jc w:val="both"/>
        <w:rPr>
          <w:rFonts w:eastAsia="Times New Roman"/>
          <w:lang w:eastAsia="ru-RU"/>
        </w:rPr>
      </w:pPr>
      <w:r w:rsidRPr="00A730C1">
        <w:rPr>
          <w:rFonts w:eastAsia="Times New Roman"/>
          <w:lang w:eastAsia="ru-RU"/>
        </w:rPr>
        <w:t xml:space="preserve">Відстеження результативності дії регуляторного </w:t>
      </w:r>
      <w:proofErr w:type="spellStart"/>
      <w:r w:rsidRPr="00A730C1">
        <w:rPr>
          <w:rFonts w:eastAsia="Times New Roman"/>
          <w:lang w:eastAsia="ru-RU"/>
        </w:rPr>
        <w:t>акта</w:t>
      </w:r>
      <w:proofErr w:type="spellEnd"/>
      <w:r w:rsidRPr="00A730C1">
        <w:rPr>
          <w:rFonts w:eastAsia="Times New Roman"/>
          <w:lang w:eastAsia="ru-RU"/>
        </w:rPr>
        <w:t xml:space="preserve"> буде проводитися за допомогою заходів, спрямованих на оцінку стану впровадження регуляторного </w:t>
      </w:r>
      <w:proofErr w:type="spellStart"/>
      <w:r w:rsidRPr="00A730C1">
        <w:rPr>
          <w:rFonts w:eastAsia="Times New Roman"/>
          <w:lang w:eastAsia="ru-RU"/>
        </w:rPr>
        <w:t>акта</w:t>
      </w:r>
      <w:proofErr w:type="spellEnd"/>
      <w:r w:rsidRPr="00A730C1">
        <w:rPr>
          <w:rFonts w:eastAsia="Times New Roman"/>
          <w:lang w:eastAsia="ru-RU"/>
        </w:rPr>
        <w:t xml:space="preserve"> та визначення ефективності та доцільності впровадженого регулювання, шляхом аналізу статистичних показників.</w:t>
      </w:r>
    </w:p>
    <w:p w14:paraId="01A73E73" w14:textId="1A9ACB76" w:rsidR="00C86692" w:rsidRPr="00C86692" w:rsidRDefault="00C86692" w:rsidP="00C86692">
      <w:pPr>
        <w:spacing w:after="0" w:line="240" w:lineRule="auto"/>
        <w:ind w:firstLine="708"/>
        <w:jc w:val="both"/>
        <w:rPr>
          <w:szCs w:val="26"/>
        </w:rPr>
      </w:pPr>
      <w:r w:rsidRPr="00C86692">
        <w:rPr>
          <w:szCs w:val="26"/>
        </w:rPr>
        <w:t xml:space="preserve">Базове відстеження результативності регуляторного </w:t>
      </w:r>
      <w:proofErr w:type="spellStart"/>
      <w:r w:rsidRPr="00C86692">
        <w:rPr>
          <w:szCs w:val="26"/>
        </w:rPr>
        <w:t>акта</w:t>
      </w:r>
      <w:proofErr w:type="spellEnd"/>
      <w:r w:rsidRPr="00C86692">
        <w:rPr>
          <w:szCs w:val="26"/>
        </w:rPr>
        <w:t xml:space="preserve"> здійснюється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C86692">
        <w:rPr>
          <w:szCs w:val="26"/>
        </w:rPr>
        <w:t>акта</w:t>
      </w:r>
      <w:proofErr w:type="spellEnd"/>
      <w:r w:rsidRPr="00C86692">
        <w:rPr>
          <w:szCs w:val="26"/>
        </w:rPr>
        <w:t>.</w:t>
      </w:r>
    </w:p>
    <w:p w14:paraId="081361DA" w14:textId="77777777" w:rsidR="00C86692" w:rsidRPr="00C86692" w:rsidRDefault="00C86692" w:rsidP="00C86692">
      <w:pPr>
        <w:spacing w:after="0" w:line="240" w:lineRule="auto"/>
        <w:ind w:firstLine="708"/>
        <w:jc w:val="both"/>
        <w:rPr>
          <w:szCs w:val="26"/>
        </w:rPr>
      </w:pPr>
      <w:r w:rsidRPr="00C86692">
        <w:rPr>
          <w:szCs w:val="26"/>
        </w:rPr>
        <w:t xml:space="preserve">Повторне відстеження результативності регуляторного </w:t>
      </w:r>
      <w:proofErr w:type="spellStart"/>
      <w:r w:rsidRPr="00C86692">
        <w:rPr>
          <w:szCs w:val="26"/>
        </w:rPr>
        <w:t>акта</w:t>
      </w:r>
      <w:proofErr w:type="spellEnd"/>
      <w:r w:rsidRPr="00C86692">
        <w:rPr>
          <w:szCs w:val="26"/>
        </w:rPr>
        <w:t xml:space="preserve"> здійснюється через 1 рік з дня набрання ним чинності.</w:t>
      </w:r>
    </w:p>
    <w:p w14:paraId="6A9D91C8" w14:textId="77777777" w:rsidR="00C86692" w:rsidRPr="00C86692" w:rsidRDefault="00C86692" w:rsidP="00C86692">
      <w:pPr>
        <w:spacing w:after="0" w:line="240" w:lineRule="auto"/>
        <w:ind w:firstLine="708"/>
        <w:jc w:val="both"/>
        <w:rPr>
          <w:szCs w:val="26"/>
        </w:rPr>
      </w:pPr>
      <w:r w:rsidRPr="00C86692">
        <w:rPr>
          <w:szCs w:val="26"/>
        </w:rPr>
        <w:t>Періодичне відстеження здійснюється раз на три роки, починаючи з дня закінчення заходів з повторного відстеження.</w:t>
      </w:r>
    </w:p>
    <w:p w14:paraId="2D8FDEA1" w14:textId="77777777" w:rsidR="00C86692" w:rsidRPr="00C86692" w:rsidRDefault="00C86692" w:rsidP="00C86692">
      <w:pPr>
        <w:spacing w:after="0" w:line="240" w:lineRule="auto"/>
        <w:ind w:firstLine="708"/>
        <w:jc w:val="both"/>
        <w:rPr>
          <w:b/>
          <w:szCs w:val="26"/>
        </w:rPr>
      </w:pPr>
    </w:p>
    <w:p w14:paraId="5DC41DE7" w14:textId="4025B5E9" w:rsidR="00C86692" w:rsidRPr="00C86692" w:rsidRDefault="00C86692" w:rsidP="00FC319E">
      <w:pPr>
        <w:spacing w:after="0" w:line="240" w:lineRule="auto"/>
        <w:jc w:val="both"/>
        <w:rPr>
          <w:b/>
          <w:szCs w:val="26"/>
        </w:rPr>
      </w:pPr>
      <w:r w:rsidRPr="00C86692">
        <w:rPr>
          <w:b/>
          <w:szCs w:val="26"/>
        </w:rPr>
        <w:t>Голов</w:t>
      </w:r>
      <w:r w:rsidR="00FC319E">
        <w:rPr>
          <w:b/>
          <w:szCs w:val="26"/>
        </w:rPr>
        <w:t>а</w:t>
      </w:r>
      <w:r w:rsidRPr="00C86692">
        <w:rPr>
          <w:b/>
          <w:szCs w:val="26"/>
        </w:rPr>
        <w:t xml:space="preserve"> – Головн</w:t>
      </w:r>
      <w:r w:rsidR="00FC319E">
        <w:rPr>
          <w:b/>
          <w:szCs w:val="26"/>
        </w:rPr>
        <w:t>ий</w:t>
      </w:r>
      <w:r w:rsidRPr="00C86692">
        <w:rPr>
          <w:b/>
          <w:szCs w:val="26"/>
        </w:rPr>
        <w:t xml:space="preserve"> державн</w:t>
      </w:r>
      <w:r w:rsidR="00FC319E">
        <w:rPr>
          <w:b/>
          <w:szCs w:val="26"/>
        </w:rPr>
        <w:t>ий інспектор</w:t>
      </w:r>
      <w:r w:rsidRPr="00C86692">
        <w:rPr>
          <w:b/>
          <w:szCs w:val="26"/>
        </w:rPr>
        <w:t xml:space="preserve">  </w:t>
      </w:r>
    </w:p>
    <w:p w14:paraId="0485DA77" w14:textId="383BF9C7" w:rsidR="00AD3872" w:rsidRDefault="00C86692"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r w:rsidRPr="00C86692">
        <w:rPr>
          <w:b/>
          <w:szCs w:val="26"/>
        </w:rPr>
        <w:t xml:space="preserve">з ядерної та радіаційної безпеки України </w:t>
      </w:r>
      <w:r w:rsidRPr="00C86692">
        <w:rPr>
          <w:b/>
          <w:szCs w:val="26"/>
        </w:rPr>
        <w:tab/>
        <w:t xml:space="preserve"> </w:t>
      </w:r>
      <w:r w:rsidRPr="00C86692">
        <w:rPr>
          <w:b/>
          <w:szCs w:val="26"/>
        </w:rPr>
        <w:tab/>
      </w:r>
      <w:r w:rsidR="00FC319E">
        <w:rPr>
          <w:b/>
          <w:szCs w:val="26"/>
        </w:rPr>
        <w:tab/>
      </w:r>
      <w:r w:rsidRPr="00C86692">
        <w:rPr>
          <w:b/>
          <w:szCs w:val="26"/>
        </w:rPr>
        <w:tab/>
        <w:t>Олег КОРІКОВ</w:t>
      </w:r>
    </w:p>
    <w:p w14:paraId="58C7C4C3"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02D446C2"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24AB32C1"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56C6EB62"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2840F435"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5EE5546B"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1EE46B6F"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3BFA3DA4"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0A1B9EE3"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60AB29ED"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21746388"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091B2A9B"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723E39BF"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583A527D"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507B7A39" w14:textId="77777777" w:rsidR="00A66F47" w:rsidRDefault="00A66F47"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p>
    <w:p w14:paraId="1E1AB131" w14:textId="77777777" w:rsidR="00AD3872" w:rsidRDefault="00AD3872" w:rsidP="00A30A11">
      <w:pPr>
        <w:widowControl w:val="0"/>
        <w:overflowPunct w:val="0"/>
        <w:autoSpaceDE w:val="0"/>
        <w:autoSpaceDN w:val="0"/>
        <w:adjustRightInd w:val="0"/>
        <w:spacing w:after="0" w:line="240" w:lineRule="auto"/>
        <w:ind w:left="284" w:hanging="284"/>
        <w:jc w:val="both"/>
        <w:textAlignment w:val="baseline"/>
        <w:rPr>
          <w:rFonts w:eastAsia="Times New Roman"/>
          <w:szCs w:val="26"/>
          <w:highlight w:val="yellow"/>
          <w:lang w:eastAsia="ru-RU"/>
        </w:rPr>
      </w:pPr>
      <w:bookmarkStart w:id="1" w:name="_GoBack"/>
      <w:bookmarkEnd w:id="1"/>
    </w:p>
    <w:p w14:paraId="373CC0C9" w14:textId="77777777" w:rsidR="00AD3872" w:rsidRPr="0002546C" w:rsidRDefault="00AD3872" w:rsidP="00AD3872">
      <w:pPr>
        <w:jc w:val="center"/>
        <w:rPr>
          <w:b/>
        </w:rPr>
      </w:pPr>
      <w:r>
        <w:rPr>
          <w:b/>
        </w:rPr>
        <w:t xml:space="preserve">                                                                                                                     Додаток</w:t>
      </w:r>
    </w:p>
    <w:p w14:paraId="30BCB45D" w14:textId="77777777" w:rsidR="00AD3872" w:rsidRDefault="00AD3872" w:rsidP="00AD3872">
      <w:pPr>
        <w:jc w:val="center"/>
        <w:rPr>
          <w:b/>
        </w:rPr>
      </w:pPr>
    </w:p>
    <w:p w14:paraId="5260295A" w14:textId="77777777" w:rsidR="00AD3872" w:rsidRPr="0097359E" w:rsidRDefault="00AD3872" w:rsidP="00AD3872">
      <w:pPr>
        <w:jc w:val="center"/>
        <w:rPr>
          <w:b/>
          <w:sz w:val="28"/>
          <w:szCs w:val="28"/>
        </w:rPr>
      </w:pPr>
      <w:r w:rsidRPr="0097359E">
        <w:rPr>
          <w:b/>
          <w:sz w:val="28"/>
          <w:szCs w:val="28"/>
        </w:rPr>
        <w:t>ТЕСТ</w:t>
      </w:r>
    </w:p>
    <w:p w14:paraId="4E1F4C2B" w14:textId="77777777" w:rsidR="00AD3872" w:rsidRPr="0097359E" w:rsidRDefault="00AD3872" w:rsidP="00AD3872">
      <w:pPr>
        <w:jc w:val="center"/>
        <w:rPr>
          <w:b/>
          <w:sz w:val="28"/>
          <w:szCs w:val="28"/>
        </w:rPr>
      </w:pPr>
      <w:r w:rsidRPr="0097359E">
        <w:rPr>
          <w:b/>
          <w:sz w:val="28"/>
          <w:szCs w:val="28"/>
        </w:rPr>
        <w:t>малого підприємництва (М-Тест)</w:t>
      </w:r>
    </w:p>
    <w:p w14:paraId="7AD485BB" w14:textId="619E111C" w:rsidR="00FC319E" w:rsidRPr="00FC319E" w:rsidRDefault="00FC319E" w:rsidP="00FC319E">
      <w:pPr>
        <w:spacing w:after="0"/>
        <w:jc w:val="center"/>
        <w:rPr>
          <w:b/>
          <w:sz w:val="28"/>
          <w:szCs w:val="28"/>
        </w:rPr>
      </w:pPr>
      <w:r>
        <w:rPr>
          <w:b/>
          <w:sz w:val="28"/>
          <w:szCs w:val="28"/>
        </w:rPr>
        <w:t xml:space="preserve">до проєкту </w:t>
      </w:r>
      <w:r w:rsidRPr="00FC319E">
        <w:rPr>
          <w:b/>
          <w:sz w:val="28"/>
          <w:szCs w:val="28"/>
        </w:rPr>
        <w:t xml:space="preserve">наказу Державної інспекції ядерного регулювання України </w:t>
      </w:r>
    </w:p>
    <w:p w14:paraId="461B612D" w14:textId="77777777" w:rsidR="00FC319E" w:rsidRPr="00FC319E" w:rsidRDefault="00FC319E" w:rsidP="00FC319E">
      <w:pPr>
        <w:spacing w:after="0"/>
        <w:jc w:val="center"/>
        <w:rPr>
          <w:b/>
          <w:sz w:val="28"/>
          <w:szCs w:val="28"/>
        </w:rPr>
      </w:pPr>
      <w:r w:rsidRPr="00FC319E">
        <w:rPr>
          <w:b/>
          <w:sz w:val="28"/>
          <w:szCs w:val="28"/>
        </w:rPr>
        <w:t>«Про внесення змін до деяких наказів Державної інспекції</w:t>
      </w:r>
    </w:p>
    <w:p w14:paraId="236BDA22" w14:textId="77777777" w:rsidR="00FC319E" w:rsidRPr="00FC319E" w:rsidRDefault="00FC319E" w:rsidP="00FC319E">
      <w:pPr>
        <w:spacing w:after="0"/>
        <w:jc w:val="center"/>
        <w:rPr>
          <w:b/>
          <w:sz w:val="28"/>
          <w:szCs w:val="28"/>
        </w:rPr>
      </w:pPr>
      <w:r w:rsidRPr="00FC319E">
        <w:rPr>
          <w:b/>
          <w:sz w:val="28"/>
          <w:szCs w:val="28"/>
        </w:rPr>
        <w:t>ядерного регулювання України»</w:t>
      </w:r>
    </w:p>
    <w:p w14:paraId="1D64FA4B" w14:textId="77777777" w:rsidR="00AD3872" w:rsidRPr="0097359E" w:rsidRDefault="00AD3872" w:rsidP="00AD3872">
      <w:pPr>
        <w:jc w:val="center"/>
        <w:rPr>
          <w:b/>
          <w:sz w:val="28"/>
          <w:szCs w:val="28"/>
        </w:rPr>
      </w:pPr>
    </w:p>
    <w:p w14:paraId="28D073CF" w14:textId="4938D885" w:rsidR="00AD3872" w:rsidRPr="00C62C85" w:rsidRDefault="00AD3872" w:rsidP="00AD3872">
      <w:pPr>
        <w:jc w:val="center"/>
        <w:rPr>
          <w:b/>
          <w:bCs/>
          <w:sz w:val="28"/>
          <w:lang w:val="ru-RU"/>
        </w:rPr>
      </w:pPr>
      <w:r>
        <w:rPr>
          <w:b/>
        </w:rPr>
        <w:t xml:space="preserve"> </w:t>
      </w:r>
      <w:r w:rsidRPr="00C62C85">
        <w:rPr>
          <w:b/>
          <w:bCs/>
          <w:sz w:val="28"/>
          <w:szCs w:val="28"/>
          <w:lang w:val="ru-RU"/>
        </w:rPr>
        <w:t xml:space="preserve">1. </w:t>
      </w:r>
      <w:proofErr w:type="spellStart"/>
      <w:r w:rsidRPr="00C62C85">
        <w:rPr>
          <w:b/>
          <w:bCs/>
          <w:sz w:val="28"/>
          <w:szCs w:val="28"/>
          <w:lang w:val="ru-RU"/>
        </w:rPr>
        <w:t>Консультації</w:t>
      </w:r>
      <w:proofErr w:type="spellEnd"/>
      <w:r w:rsidRPr="00C62C85">
        <w:rPr>
          <w:b/>
          <w:bCs/>
          <w:sz w:val="28"/>
          <w:szCs w:val="28"/>
          <w:lang w:val="ru-RU"/>
        </w:rPr>
        <w:t xml:space="preserve"> з </w:t>
      </w:r>
      <w:proofErr w:type="spellStart"/>
      <w:r w:rsidRPr="00C62C85">
        <w:rPr>
          <w:b/>
          <w:bCs/>
          <w:sz w:val="28"/>
          <w:szCs w:val="28"/>
          <w:lang w:val="ru-RU"/>
        </w:rPr>
        <w:t>представниками</w:t>
      </w:r>
      <w:proofErr w:type="spellEnd"/>
      <w:r w:rsidRPr="00C62C85">
        <w:rPr>
          <w:b/>
          <w:bCs/>
          <w:sz w:val="28"/>
          <w:lang w:val="ru-RU"/>
        </w:rPr>
        <w:t xml:space="preserve"> </w:t>
      </w:r>
      <w:proofErr w:type="spellStart"/>
      <w:r w:rsidRPr="00C62C85">
        <w:rPr>
          <w:b/>
          <w:bCs/>
          <w:sz w:val="28"/>
          <w:lang w:val="ru-RU"/>
        </w:rPr>
        <w:t>мікро</w:t>
      </w:r>
      <w:proofErr w:type="spellEnd"/>
      <w:r w:rsidR="00FC319E">
        <w:rPr>
          <w:b/>
          <w:bCs/>
          <w:sz w:val="28"/>
          <w:lang w:val="ru-RU"/>
        </w:rPr>
        <w:t xml:space="preserve"> </w:t>
      </w:r>
      <w:r w:rsidRPr="00C62C85">
        <w:rPr>
          <w:b/>
          <w:bCs/>
          <w:sz w:val="28"/>
          <w:lang w:val="ru-RU"/>
        </w:rPr>
        <w:t xml:space="preserve">- та малого </w:t>
      </w:r>
      <w:proofErr w:type="spellStart"/>
      <w:r w:rsidRPr="00C62C85">
        <w:rPr>
          <w:b/>
          <w:bCs/>
          <w:sz w:val="28"/>
          <w:lang w:val="ru-RU"/>
        </w:rPr>
        <w:t>підприємництва</w:t>
      </w:r>
      <w:proofErr w:type="spellEnd"/>
      <w:r w:rsidRPr="00C62C85">
        <w:rPr>
          <w:b/>
          <w:bCs/>
          <w:sz w:val="28"/>
          <w:lang w:val="ru-RU"/>
        </w:rPr>
        <w:t xml:space="preserve"> </w:t>
      </w:r>
      <w:proofErr w:type="spellStart"/>
      <w:r w:rsidRPr="00C62C85">
        <w:rPr>
          <w:b/>
          <w:bCs/>
          <w:sz w:val="28"/>
          <w:lang w:val="ru-RU"/>
        </w:rPr>
        <w:t>щодо</w:t>
      </w:r>
      <w:proofErr w:type="spellEnd"/>
      <w:r w:rsidRPr="00C62C85">
        <w:rPr>
          <w:b/>
          <w:bCs/>
          <w:sz w:val="28"/>
          <w:lang w:val="ru-RU"/>
        </w:rPr>
        <w:t xml:space="preserve"> </w:t>
      </w:r>
      <w:proofErr w:type="spellStart"/>
      <w:r w:rsidRPr="00C62C85">
        <w:rPr>
          <w:b/>
          <w:bCs/>
          <w:sz w:val="28"/>
          <w:lang w:val="ru-RU"/>
        </w:rPr>
        <w:t>оцінки</w:t>
      </w:r>
      <w:proofErr w:type="spellEnd"/>
      <w:r w:rsidRPr="00C62C85">
        <w:rPr>
          <w:b/>
          <w:bCs/>
          <w:sz w:val="28"/>
          <w:lang w:val="ru-RU"/>
        </w:rPr>
        <w:t xml:space="preserve"> </w:t>
      </w:r>
      <w:proofErr w:type="spellStart"/>
      <w:r w:rsidRPr="00C62C85">
        <w:rPr>
          <w:b/>
          <w:bCs/>
          <w:sz w:val="28"/>
          <w:lang w:val="ru-RU"/>
        </w:rPr>
        <w:t>впливу</w:t>
      </w:r>
      <w:proofErr w:type="spellEnd"/>
      <w:r w:rsidRPr="00C62C85">
        <w:rPr>
          <w:b/>
          <w:bCs/>
          <w:sz w:val="28"/>
          <w:lang w:val="ru-RU"/>
        </w:rPr>
        <w:t xml:space="preserve"> </w:t>
      </w:r>
      <w:proofErr w:type="spellStart"/>
      <w:r w:rsidRPr="00C62C85">
        <w:rPr>
          <w:b/>
          <w:bCs/>
          <w:sz w:val="28"/>
          <w:lang w:val="ru-RU"/>
        </w:rPr>
        <w:t>регулювання</w:t>
      </w:r>
      <w:proofErr w:type="spellEnd"/>
    </w:p>
    <w:p w14:paraId="5FF79EB2" w14:textId="24D730B9" w:rsidR="00AD3872" w:rsidRDefault="00AD3872" w:rsidP="00AD3872">
      <w:pPr>
        <w:ind w:firstLine="567"/>
        <w:jc w:val="both"/>
        <w:rPr>
          <w:sz w:val="28"/>
        </w:rPr>
      </w:pPr>
      <w:r w:rsidRPr="00C62C85">
        <w:rPr>
          <w:sz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w:t>
      </w:r>
      <w:r>
        <w:rPr>
          <w:sz w:val="28"/>
        </w:rPr>
        <w:t xml:space="preserve"> протягом </w:t>
      </w:r>
      <w:r w:rsidR="00FC319E">
        <w:rPr>
          <w:sz w:val="28"/>
          <w:lang w:val="ru-RU"/>
        </w:rPr>
        <w:t>листопада-</w:t>
      </w:r>
      <w:proofErr w:type="spellStart"/>
      <w:r w:rsidR="00FC319E">
        <w:rPr>
          <w:sz w:val="28"/>
          <w:lang w:val="ru-RU"/>
        </w:rPr>
        <w:t>грудня</w:t>
      </w:r>
      <w:proofErr w:type="spellEnd"/>
      <w:r>
        <w:rPr>
          <w:sz w:val="28"/>
        </w:rPr>
        <w:t xml:space="preserve"> 2023 року шляхом телефонних консультацій з ліцензіатами у сфері використання ядерної енергії.</w:t>
      </w:r>
    </w:p>
    <w:p w14:paraId="398FEBFB" w14:textId="60B7BDF6" w:rsidR="00AD3872" w:rsidRDefault="00AD3872" w:rsidP="00AD3872">
      <w:pPr>
        <w:ind w:firstLine="567"/>
        <w:jc w:val="both"/>
        <w:rPr>
          <w:sz w:val="28"/>
          <w:szCs w:val="28"/>
        </w:rPr>
      </w:pPr>
      <w:r w:rsidRPr="0097359E">
        <w:rPr>
          <w:sz w:val="28"/>
          <w:szCs w:val="28"/>
        </w:rPr>
        <w:t xml:space="preserve">Крім того, проект </w:t>
      </w:r>
      <w:r w:rsidR="00EB2BFA">
        <w:rPr>
          <w:sz w:val="28"/>
          <w:szCs w:val="28"/>
        </w:rPr>
        <w:t>наказу</w:t>
      </w:r>
      <w:r w:rsidR="00EB2BFA" w:rsidRPr="0097359E">
        <w:rPr>
          <w:sz w:val="28"/>
          <w:szCs w:val="28"/>
        </w:rPr>
        <w:t xml:space="preserve"> </w:t>
      </w:r>
      <w:r w:rsidRPr="0097359E">
        <w:rPr>
          <w:sz w:val="28"/>
          <w:szCs w:val="28"/>
        </w:rPr>
        <w:t xml:space="preserve">оприлюднено на офіційному </w:t>
      </w:r>
      <w:proofErr w:type="spellStart"/>
      <w:r w:rsidRPr="0097359E">
        <w:rPr>
          <w:sz w:val="28"/>
          <w:szCs w:val="28"/>
        </w:rPr>
        <w:t>вебсайті</w:t>
      </w:r>
      <w:proofErr w:type="spellEnd"/>
      <w:r w:rsidRPr="0097359E">
        <w:rPr>
          <w:sz w:val="28"/>
          <w:szCs w:val="28"/>
        </w:rPr>
        <w:t xml:space="preserve"> Державної інспекції ядерного регулювання України. У разі наявності зауважень чи пропозицій до проекту </w:t>
      </w:r>
      <w:r w:rsidR="00FC319E">
        <w:rPr>
          <w:sz w:val="28"/>
          <w:szCs w:val="28"/>
          <w:lang w:val="ru-RU"/>
        </w:rPr>
        <w:t>наказу</w:t>
      </w:r>
      <w:r w:rsidRPr="0097359E">
        <w:rPr>
          <w:sz w:val="28"/>
          <w:szCs w:val="28"/>
        </w:rPr>
        <w:t xml:space="preserve"> представники мікро-та малого підприємництва матимуть можливість висловити їх на адресу Держатомрегулювання.</w:t>
      </w:r>
    </w:p>
    <w:p w14:paraId="615CC370" w14:textId="77777777" w:rsidR="00AD3872" w:rsidRDefault="00AD3872" w:rsidP="00AD3872">
      <w:pPr>
        <w:ind w:firstLine="567"/>
        <w:rPr>
          <w:sz w:val="28"/>
          <w:szCs w:val="28"/>
        </w:rPr>
      </w:pPr>
    </w:p>
    <w:tbl>
      <w:tblPr>
        <w:tblW w:w="5152"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672"/>
        <w:gridCol w:w="3837"/>
        <w:gridCol w:w="1869"/>
        <w:gridCol w:w="2261"/>
      </w:tblGrid>
      <w:tr w:rsidR="00AD3872" w:rsidRPr="004360B4" w14:paraId="58CCA886" w14:textId="77777777" w:rsidTr="001A344F">
        <w:trPr>
          <w:jc w:val="center"/>
        </w:trPr>
        <w:tc>
          <w:tcPr>
            <w:tcW w:w="867" w:type="pct"/>
            <w:tcBorders>
              <w:top w:val="single" w:sz="6" w:space="0" w:color="000000"/>
              <w:left w:val="nil"/>
              <w:bottom w:val="single" w:sz="6" w:space="0" w:color="000000"/>
              <w:right w:val="single" w:sz="6" w:space="0" w:color="000000"/>
            </w:tcBorders>
          </w:tcPr>
          <w:p w14:paraId="3EC295ED" w14:textId="77777777" w:rsidR="00AD3872" w:rsidRPr="004360B4" w:rsidRDefault="00AD3872" w:rsidP="001A344F">
            <w:pPr>
              <w:spacing w:before="150" w:after="150"/>
              <w:jc w:val="center"/>
              <w:textAlignment w:val="baseline"/>
              <w:rPr>
                <w:sz w:val="24"/>
                <w:lang w:eastAsia="uk-UA"/>
              </w:rPr>
            </w:pPr>
            <w:bookmarkStart w:id="2" w:name="_Hlk69812278"/>
            <w:r w:rsidRPr="004360B4">
              <w:rPr>
                <w:sz w:val="24"/>
                <w:lang w:eastAsia="uk-UA"/>
              </w:rPr>
              <w:t>Порядковий номер</w:t>
            </w:r>
          </w:p>
        </w:tc>
        <w:tc>
          <w:tcPr>
            <w:tcW w:w="1990" w:type="pct"/>
            <w:tcBorders>
              <w:top w:val="single" w:sz="6" w:space="0" w:color="000000"/>
              <w:left w:val="single" w:sz="6" w:space="0" w:color="000000"/>
              <w:bottom w:val="single" w:sz="6" w:space="0" w:color="000000"/>
              <w:right w:val="single" w:sz="6" w:space="0" w:color="000000"/>
            </w:tcBorders>
          </w:tcPr>
          <w:p w14:paraId="49FE70B3" w14:textId="77777777" w:rsidR="00AD3872" w:rsidRPr="004360B4" w:rsidRDefault="00AD3872" w:rsidP="001A344F">
            <w:pPr>
              <w:spacing w:before="150" w:after="150"/>
              <w:jc w:val="center"/>
              <w:textAlignment w:val="baseline"/>
              <w:rPr>
                <w:sz w:val="24"/>
                <w:lang w:eastAsia="uk-UA"/>
              </w:rPr>
            </w:pPr>
            <w:r w:rsidRPr="004360B4">
              <w:rPr>
                <w:sz w:val="24"/>
                <w:lang w:eastAsia="uk-UA"/>
              </w:rPr>
              <w:t xml:space="preserve">Вид консультації </w:t>
            </w:r>
          </w:p>
        </w:tc>
        <w:tc>
          <w:tcPr>
            <w:tcW w:w="969" w:type="pct"/>
            <w:tcBorders>
              <w:top w:val="single" w:sz="6" w:space="0" w:color="000000"/>
              <w:left w:val="single" w:sz="6" w:space="0" w:color="000000"/>
              <w:bottom w:val="single" w:sz="6" w:space="0" w:color="000000"/>
              <w:right w:val="single" w:sz="6" w:space="0" w:color="000000"/>
            </w:tcBorders>
          </w:tcPr>
          <w:p w14:paraId="4136676E" w14:textId="77777777" w:rsidR="00AD3872" w:rsidRPr="004360B4" w:rsidRDefault="00AD3872" w:rsidP="001A344F">
            <w:pPr>
              <w:spacing w:before="150" w:after="150"/>
              <w:jc w:val="center"/>
              <w:textAlignment w:val="baseline"/>
              <w:rPr>
                <w:sz w:val="24"/>
                <w:lang w:eastAsia="uk-UA"/>
              </w:rPr>
            </w:pPr>
            <w:r w:rsidRPr="004360B4">
              <w:rPr>
                <w:sz w:val="24"/>
                <w:lang w:eastAsia="uk-UA"/>
              </w:rPr>
              <w:t>Кількість учасників консультацій, осіб</w:t>
            </w:r>
          </w:p>
        </w:tc>
        <w:tc>
          <w:tcPr>
            <w:tcW w:w="1173" w:type="pct"/>
            <w:tcBorders>
              <w:top w:val="single" w:sz="6" w:space="0" w:color="000000"/>
              <w:left w:val="single" w:sz="6" w:space="0" w:color="000000"/>
              <w:bottom w:val="single" w:sz="6" w:space="0" w:color="000000"/>
              <w:right w:val="nil"/>
            </w:tcBorders>
          </w:tcPr>
          <w:p w14:paraId="5F2AD015" w14:textId="77777777" w:rsidR="00AD3872" w:rsidRPr="004360B4" w:rsidRDefault="00AD3872" w:rsidP="001A344F">
            <w:pPr>
              <w:spacing w:before="150" w:after="150"/>
              <w:jc w:val="center"/>
              <w:textAlignment w:val="baseline"/>
              <w:rPr>
                <w:sz w:val="24"/>
                <w:lang w:eastAsia="uk-UA"/>
              </w:rPr>
            </w:pPr>
            <w:r w:rsidRPr="004360B4">
              <w:rPr>
                <w:sz w:val="24"/>
                <w:lang w:eastAsia="uk-UA"/>
              </w:rPr>
              <w:t>Основні результати консультацій (опис)</w:t>
            </w:r>
          </w:p>
          <w:p w14:paraId="087DAFC4" w14:textId="77777777" w:rsidR="00AD3872" w:rsidRPr="004360B4" w:rsidRDefault="00AD3872" w:rsidP="001A344F">
            <w:pPr>
              <w:spacing w:after="200" w:line="276" w:lineRule="auto"/>
              <w:rPr>
                <w:sz w:val="24"/>
                <w:lang w:eastAsia="uk-UA"/>
              </w:rPr>
            </w:pPr>
          </w:p>
        </w:tc>
      </w:tr>
      <w:tr w:rsidR="00AD3872" w:rsidRPr="009F14DD" w14:paraId="1EE71C1C" w14:textId="77777777" w:rsidTr="001A344F">
        <w:trPr>
          <w:jc w:val="center"/>
        </w:trPr>
        <w:tc>
          <w:tcPr>
            <w:tcW w:w="867" w:type="pct"/>
            <w:tcBorders>
              <w:top w:val="single" w:sz="6" w:space="0" w:color="000000"/>
              <w:left w:val="nil"/>
              <w:bottom w:val="single" w:sz="6" w:space="0" w:color="000000"/>
              <w:right w:val="single" w:sz="6" w:space="0" w:color="000000"/>
            </w:tcBorders>
          </w:tcPr>
          <w:p w14:paraId="3E6A10F8" w14:textId="77777777" w:rsidR="00AD3872" w:rsidRPr="004360B4" w:rsidRDefault="00AD3872" w:rsidP="001A344F">
            <w:pPr>
              <w:spacing w:before="150" w:after="150"/>
              <w:jc w:val="center"/>
              <w:textAlignment w:val="baseline"/>
              <w:rPr>
                <w:sz w:val="24"/>
                <w:lang w:eastAsia="uk-UA"/>
              </w:rPr>
            </w:pPr>
            <w:r w:rsidRPr="004360B4">
              <w:rPr>
                <w:sz w:val="24"/>
                <w:lang w:eastAsia="uk-UA"/>
              </w:rPr>
              <w:t>1.</w:t>
            </w:r>
          </w:p>
        </w:tc>
        <w:tc>
          <w:tcPr>
            <w:tcW w:w="1990" w:type="pct"/>
            <w:tcBorders>
              <w:top w:val="single" w:sz="6" w:space="0" w:color="000000"/>
              <w:left w:val="single" w:sz="6" w:space="0" w:color="000000"/>
              <w:bottom w:val="single" w:sz="6" w:space="0" w:color="000000"/>
              <w:right w:val="single" w:sz="6" w:space="0" w:color="000000"/>
            </w:tcBorders>
          </w:tcPr>
          <w:p w14:paraId="0619D057" w14:textId="77777777" w:rsidR="00AD3872" w:rsidRPr="004360B4" w:rsidRDefault="00AD3872" w:rsidP="001A344F">
            <w:pPr>
              <w:tabs>
                <w:tab w:val="left" w:pos="495"/>
              </w:tabs>
              <w:ind w:left="171" w:right="264"/>
              <w:textAlignment w:val="baseline"/>
              <w:rPr>
                <w:sz w:val="24"/>
                <w:lang w:eastAsia="uk-UA"/>
              </w:rPr>
            </w:pPr>
            <w:r w:rsidRPr="004360B4">
              <w:rPr>
                <w:sz w:val="24"/>
                <w:lang w:eastAsia="uk-UA"/>
              </w:rPr>
              <w:t>Телефонні консультації з суб’єктами господарювання</w:t>
            </w:r>
          </w:p>
        </w:tc>
        <w:tc>
          <w:tcPr>
            <w:tcW w:w="969" w:type="pct"/>
            <w:tcBorders>
              <w:top w:val="single" w:sz="6" w:space="0" w:color="000000"/>
              <w:left w:val="single" w:sz="6" w:space="0" w:color="000000"/>
              <w:bottom w:val="single" w:sz="6" w:space="0" w:color="000000"/>
              <w:right w:val="single" w:sz="6" w:space="0" w:color="000000"/>
            </w:tcBorders>
          </w:tcPr>
          <w:p w14:paraId="275A4FB5" w14:textId="26E16A46" w:rsidR="00AD3872" w:rsidRPr="004360B4" w:rsidRDefault="00FC319E" w:rsidP="00FC319E">
            <w:pPr>
              <w:spacing w:before="150" w:after="150"/>
              <w:jc w:val="center"/>
              <w:textAlignment w:val="baseline"/>
              <w:rPr>
                <w:sz w:val="24"/>
                <w:lang w:eastAsia="uk-UA"/>
              </w:rPr>
            </w:pPr>
            <w:r>
              <w:rPr>
                <w:sz w:val="24"/>
                <w:lang w:val="ru-RU" w:eastAsia="uk-UA"/>
              </w:rPr>
              <w:t>39</w:t>
            </w:r>
          </w:p>
        </w:tc>
        <w:tc>
          <w:tcPr>
            <w:tcW w:w="1173" w:type="pct"/>
            <w:tcBorders>
              <w:top w:val="single" w:sz="6" w:space="0" w:color="000000"/>
              <w:left w:val="single" w:sz="6" w:space="0" w:color="000000"/>
              <w:bottom w:val="single" w:sz="6" w:space="0" w:color="000000"/>
              <w:right w:val="nil"/>
            </w:tcBorders>
          </w:tcPr>
          <w:p w14:paraId="4EB08BC6" w14:textId="77777777" w:rsidR="00AD3872" w:rsidRPr="009F14DD" w:rsidRDefault="00AD3872" w:rsidP="001A344F">
            <w:pPr>
              <w:spacing w:before="150" w:after="150"/>
              <w:jc w:val="center"/>
              <w:textAlignment w:val="baseline"/>
              <w:rPr>
                <w:sz w:val="24"/>
                <w:lang w:eastAsia="uk-UA"/>
              </w:rPr>
            </w:pPr>
            <w:r w:rsidRPr="009F14DD">
              <w:rPr>
                <w:sz w:val="24"/>
                <w:lang w:eastAsia="uk-UA"/>
              </w:rPr>
              <w:t>Регулювання сприймається</w:t>
            </w:r>
          </w:p>
          <w:p w14:paraId="65EF0D89" w14:textId="02594050" w:rsidR="00AD3872" w:rsidRPr="009F14DD" w:rsidRDefault="00AD3872" w:rsidP="009F14DD">
            <w:pPr>
              <w:spacing w:before="150" w:after="150"/>
              <w:jc w:val="center"/>
              <w:textAlignment w:val="baseline"/>
              <w:rPr>
                <w:sz w:val="24"/>
                <w:lang w:eastAsia="uk-UA"/>
              </w:rPr>
            </w:pPr>
            <w:r w:rsidRPr="009F14DD">
              <w:rPr>
                <w:sz w:val="24"/>
                <w:lang w:eastAsia="uk-UA"/>
              </w:rPr>
              <w:t xml:space="preserve">Підтримано пропозиції щодо </w:t>
            </w:r>
            <w:r w:rsidR="009F14DD" w:rsidRPr="009F14DD">
              <w:rPr>
                <w:sz w:val="24"/>
                <w:lang w:eastAsia="uk-UA"/>
              </w:rPr>
              <w:t>актуалізації</w:t>
            </w:r>
            <w:r w:rsidRPr="009F14DD">
              <w:rPr>
                <w:sz w:val="24"/>
                <w:lang w:eastAsia="uk-UA"/>
              </w:rPr>
              <w:t xml:space="preserve"> переліку </w:t>
            </w:r>
            <w:r w:rsidR="009F14DD" w:rsidRPr="009F14DD">
              <w:rPr>
                <w:sz w:val="24"/>
                <w:lang w:eastAsia="uk-UA"/>
              </w:rPr>
              <w:t>документів</w:t>
            </w:r>
            <w:r w:rsidRPr="009F14DD">
              <w:rPr>
                <w:sz w:val="24"/>
                <w:lang w:eastAsia="uk-UA"/>
              </w:rPr>
              <w:t xml:space="preserve">, </w:t>
            </w:r>
            <w:r w:rsidR="009F14DD" w:rsidRPr="009F14DD">
              <w:rPr>
                <w:sz w:val="24"/>
                <w:lang w:eastAsia="uk-UA"/>
              </w:rPr>
              <w:t xml:space="preserve">що подаються для отримання ліцензії на провадження окремих видів діяльності у сфері використання ядерної енергії </w:t>
            </w:r>
            <w:r w:rsidR="009F14DD">
              <w:rPr>
                <w:sz w:val="24"/>
                <w:lang w:eastAsia="uk-UA"/>
              </w:rPr>
              <w:t xml:space="preserve">та </w:t>
            </w:r>
            <w:r w:rsidRPr="009F14DD">
              <w:rPr>
                <w:sz w:val="24"/>
                <w:lang w:eastAsia="uk-UA"/>
              </w:rPr>
              <w:t>які відносяться до внесення змін до ліцензії з урахуванням виключених підстав для переоформлення ліцензії</w:t>
            </w:r>
            <w:r w:rsidR="009F14DD" w:rsidRPr="009F14DD">
              <w:rPr>
                <w:sz w:val="24"/>
                <w:lang w:eastAsia="uk-UA"/>
              </w:rPr>
              <w:t xml:space="preserve"> </w:t>
            </w:r>
          </w:p>
        </w:tc>
      </w:tr>
      <w:tr w:rsidR="00AD3872" w:rsidRPr="004360B4" w14:paraId="0ADF61A2" w14:textId="77777777" w:rsidTr="001A344F">
        <w:trPr>
          <w:jc w:val="center"/>
        </w:trPr>
        <w:tc>
          <w:tcPr>
            <w:tcW w:w="867" w:type="pct"/>
            <w:tcBorders>
              <w:top w:val="single" w:sz="6" w:space="0" w:color="000000"/>
              <w:left w:val="nil"/>
              <w:bottom w:val="single" w:sz="6" w:space="0" w:color="000000"/>
              <w:right w:val="single" w:sz="6" w:space="0" w:color="000000"/>
            </w:tcBorders>
          </w:tcPr>
          <w:p w14:paraId="232E21C2" w14:textId="77777777" w:rsidR="00AD3872" w:rsidRPr="004360B4" w:rsidRDefault="00AD3872" w:rsidP="001A344F">
            <w:pPr>
              <w:spacing w:before="150" w:after="150"/>
              <w:jc w:val="center"/>
              <w:textAlignment w:val="baseline"/>
              <w:rPr>
                <w:sz w:val="24"/>
                <w:lang w:eastAsia="uk-UA"/>
              </w:rPr>
            </w:pPr>
            <w:r w:rsidRPr="004360B4">
              <w:rPr>
                <w:sz w:val="24"/>
                <w:lang w:eastAsia="uk-UA"/>
              </w:rPr>
              <w:t>2.</w:t>
            </w:r>
          </w:p>
        </w:tc>
        <w:tc>
          <w:tcPr>
            <w:tcW w:w="1990" w:type="pct"/>
            <w:tcBorders>
              <w:top w:val="single" w:sz="6" w:space="0" w:color="000000"/>
              <w:left w:val="single" w:sz="6" w:space="0" w:color="000000"/>
              <w:bottom w:val="single" w:sz="6" w:space="0" w:color="000000"/>
              <w:right w:val="single" w:sz="6" w:space="0" w:color="000000"/>
            </w:tcBorders>
          </w:tcPr>
          <w:p w14:paraId="3BD1E32C" w14:textId="77777777" w:rsidR="00AD3872" w:rsidRPr="004360B4" w:rsidRDefault="00AD3872" w:rsidP="001A344F">
            <w:pPr>
              <w:tabs>
                <w:tab w:val="left" w:pos="495"/>
              </w:tabs>
              <w:spacing w:before="150" w:after="150"/>
              <w:ind w:left="171"/>
              <w:textAlignment w:val="baseline"/>
              <w:rPr>
                <w:sz w:val="24"/>
                <w:lang w:eastAsia="uk-UA"/>
              </w:rPr>
            </w:pPr>
            <w:r w:rsidRPr="004360B4">
              <w:rPr>
                <w:sz w:val="24"/>
                <w:lang w:eastAsia="uk-UA"/>
              </w:rPr>
              <w:t xml:space="preserve">Через соціальні мережі </w:t>
            </w:r>
          </w:p>
        </w:tc>
        <w:tc>
          <w:tcPr>
            <w:tcW w:w="969" w:type="pct"/>
            <w:tcBorders>
              <w:top w:val="single" w:sz="6" w:space="0" w:color="000000"/>
              <w:left w:val="single" w:sz="6" w:space="0" w:color="000000"/>
              <w:bottom w:val="single" w:sz="6" w:space="0" w:color="000000"/>
              <w:right w:val="single" w:sz="6" w:space="0" w:color="000000"/>
            </w:tcBorders>
          </w:tcPr>
          <w:p w14:paraId="7E04E4B3" w14:textId="4509507D" w:rsidR="00AD3872" w:rsidRPr="004360B4" w:rsidRDefault="00FC319E" w:rsidP="001A344F">
            <w:pPr>
              <w:spacing w:before="150" w:after="150"/>
              <w:jc w:val="center"/>
              <w:textAlignment w:val="baseline"/>
              <w:rPr>
                <w:sz w:val="24"/>
                <w:lang w:eastAsia="uk-UA"/>
              </w:rPr>
            </w:pPr>
            <w:r>
              <w:rPr>
                <w:sz w:val="24"/>
                <w:lang w:eastAsia="uk-UA"/>
              </w:rPr>
              <w:t>5</w:t>
            </w:r>
          </w:p>
        </w:tc>
        <w:tc>
          <w:tcPr>
            <w:tcW w:w="1173" w:type="pct"/>
            <w:tcBorders>
              <w:top w:val="single" w:sz="6" w:space="0" w:color="000000"/>
              <w:left w:val="single" w:sz="6" w:space="0" w:color="000000"/>
              <w:bottom w:val="single" w:sz="6" w:space="0" w:color="000000"/>
              <w:right w:val="nil"/>
            </w:tcBorders>
          </w:tcPr>
          <w:p w14:paraId="1CC69F71" w14:textId="77777777" w:rsidR="00AD3872" w:rsidRPr="004360B4" w:rsidRDefault="00AD3872" w:rsidP="001A344F">
            <w:pPr>
              <w:spacing w:before="150" w:after="150"/>
              <w:jc w:val="center"/>
              <w:textAlignment w:val="baseline"/>
              <w:rPr>
                <w:sz w:val="24"/>
                <w:lang w:eastAsia="uk-UA"/>
              </w:rPr>
            </w:pPr>
            <w:r w:rsidRPr="004360B4">
              <w:rPr>
                <w:sz w:val="24"/>
                <w:lang w:eastAsia="uk-UA"/>
              </w:rPr>
              <w:t>Прохання прискорити затвердження</w:t>
            </w:r>
          </w:p>
        </w:tc>
      </w:tr>
      <w:bookmarkEnd w:id="2"/>
    </w:tbl>
    <w:p w14:paraId="36B14471" w14:textId="77777777" w:rsidR="00AD3872" w:rsidRPr="0097359E" w:rsidRDefault="00AD3872" w:rsidP="00AD3872">
      <w:pPr>
        <w:ind w:firstLine="567"/>
        <w:rPr>
          <w:sz w:val="28"/>
          <w:szCs w:val="28"/>
        </w:rPr>
      </w:pPr>
    </w:p>
    <w:p w14:paraId="6AA064B1" w14:textId="072976D6" w:rsidR="00AD3872" w:rsidRPr="004360B4" w:rsidRDefault="00AD3872" w:rsidP="00FC319E">
      <w:pPr>
        <w:ind w:firstLine="567"/>
        <w:jc w:val="both"/>
        <w:rPr>
          <w:rFonts w:eastAsia="Times New Roman"/>
          <w:sz w:val="24"/>
          <w:lang w:eastAsia="uk-UA"/>
        </w:rPr>
      </w:pPr>
      <w:r w:rsidRPr="004360B4">
        <w:rPr>
          <w:rFonts w:eastAsia="Times New Roman"/>
          <w:b/>
          <w:bCs/>
          <w:sz w:val="28"/>
          <w:lang w:eastAsia="uk-UA"/>
        </w:rPr>
        <w:t>2. Вимірювання впливу регулювання на суб’єктів малого підприємництва (мікро- та малі):</w:t>
      </w:r>
    </w:p>
    <w:p w14:paraId="2643C3BA" w14:textId="77777777" w:rsidR="00AD3872" w:rsidRPr="004360B4" w:rsidRDefault="00AD3872" w:rsidP="00AD3872">
      <w:pPr>
        <w:ind w:firstLine="567"/>
        <w:jc w:val="both"/>
        <w:rPr>
          <w:rFonts w:eastAsia="Times New Roman"/>
          <w:sz w:val="28"/>
          <w:szCs w:val="28"/>
          <w:lang w:eastAsia="ru-RU"/>
        </w:rPr>
      </w:pPr>
      <w:r w:rsidRPr="004360B4">
        <w:rPr>
          <w:rFonts w:eastAsia="Times New Roman" w:hint="eastAsia"/>
          <w:sz w:val="28"/>
          <w:szCs w:val="28"/>
          <w:lang w:eastAsia="ru-RU"/>
        </w:rPr>
        <w:t>кількість</w:t>
      </w:r>
      <w:r w:rsidRPr="004360B4">
        <w:rPr>
          <w:rFonts w:eastAsia="Times New Roman"/>
          <w:sz w:val="28"/>
          <w:szCs w:val="28"/>
          <w:lang w:eastAsia="ru-RU"/>
        </w:rPr>
        <w:t xml:space="preserve"> </w:t>
      </w:r>
      <w:r w:rsidRPr="004360B4">
        <w:rPr>
          <w:rFonts w:eastAsia="Times New Roman" w:hint="eastAsia"/>
          <w:sz w:val="28"/>
          <w:szCs w:val="28"/>
          <w:lang w:eastAsia="ru-RU"/>
        </w:rPr>
        <w:t>суб’єктів</w:t>
      </w:r>
      <w:r w:rsidRPr="004360B4">
        <w:rPr>
          <w:rFonts w:eastAsia="Times New Roman"/>
          <w:sz w:val="28"/>
          <w:szCs w:val="28"/>
          <w:lang w:eastAsia="ru-RU"/>
        </w:rPr>
        <w:t xml:space="preserve"> </w:t>
      </w:r>
      <w:r w:rsidRPr="004360B4">
        <w:rPr>
          <w:rFonts w:eastAsia="Times New Roman" w:hint="eastAsia"/>
          <w:sz w:val="28"/>
          <w:szCs w:val="28"/>
          <w:lang w:eastAsia="ru-RU"/>
        </w:rPr>
        <w:t>малого</w:t>
      </w:r>
      <w:r w:rsidRPr="004360B4">
        <w:rPr>
          <w:rFonts w:eastAsia="Times New Roman"/>
          <w:sz w:val="28"/>
          <w:szCs w:val="28"/>
          <w:lang w:eastAsia="ru-RU"/>
        </w:rPr>
        <w:t xml:space="preserve"> </w:t>
      </w:r>
      <w:r w:rsidRPr="004360B4">
        <w:rPr>
          <w:rFonts w:eastAsia="Times New Roman" w:hint="eastAsia"/>
          <w:sz w:val="28"/>
          <w:szCs w:val="28"/>
          <w:lang w:eastAsia="ru-RU"/>
        </w:rPr>
        <w:t>підприємництва</w:t>
      </w:r>
      <w:r w:rsidRPr="004360B4">
        <w:rPr>
          <w:rFonts w:eastAsia="Times New Roman"/>
          <w:sz w:val="28"/>
          <w:szCs w:val="28"/>
          <w:lang w:eastAsia="ru-RU"/>
        </w:rPr>
        <w:t xml:space="preserve">, </w:t>
      </w:r>
      <w:r w:rsidRPr="004360B4">
        <w:rPr>
          <w:rFonts w:eastAsia="Times New Roman" w:hint="eastAsia"/>
          <w:sz w:val="28"/>
          <w:szCs w:val="28"/>
          <w:lang w:eastAsia="ru-RU"/>
        </w:rPr>
        <w:t>на</w:t>
      </w:r>
      <w:r w:rsidRPr="004360B4">
        <w:rPr>
          <w:rFonts w:eastAsia="Times New Roman"/>
          <w:sz w:val="28"/>
          <w:szCs w:val="28"/>
          <w:lang w:eastAsia="ru-RU"/>
        </w:rPr>
        <w:t xml:space="preserve"> </w:t>
      </w:r>
      <w:r w:rsidRPr="004360B4">
        <w:rPr>
          <w:rFonts w:eastAsia="Times New Roman" w:hint="eastAsia"/>
          <w:sz w:val="28"/>
          <w:szCs w:val="28"/>
          <w:lang w:eastAsia="ru-RU"/>
        </w:rPr>
        <w:t>яких</w:t>
      </w:r>
      <w:r w:rsidRPr="004360B4">
        <w:rPr>
          <w:rFonts w:eastAsia="Times New Roman"/>
          <w:sz w:val="28"/>
          <w:szCs w:val="28"/>
          <w:lang w:eastAsia="ru-RU"/>
        </w:rPr>
        <w:t xml:space="preserve"> </w:t>
      </w:r>
      <w:r w:rsidRPr="004360B4">
        <w:rPr>
          <w:rFonts w:eastAsia="Times New Roman" w:hint="eastAsia"/>
          <w:sz w:val="28"/>
          <w:szCs w:val="28"/>
          <w:lang w:eastAsia="ru-RU"/>
        </w:rPr>
        <w:t>поширюється</w:t>
      </w:r>
      <w:r w:rsidRPr="004360B4">
        <w:rPr>
          <w:rFonts w:eastAsia="Times New Roman"/>
          <w:sz w:val="28"/>
          <w:szCs w:val="28"/>
          <w:lang w:eastAsia="ru-RU"/>
        </w:rPr>
        <w:t xml:space="preserve"> </w:t>
      </w:r>
      <w:r w:rsidRPr="004360B4">
        <w:rPr>
          <w:rFonts w:eastAsia="Times New Roman" w:hint="eastAsia"/>
          <w:sz w:val="28"/>
          <w:szCs w:val="28"/>
          <w:lang w:eastAsia="ru-RU"/>
        </w:rPr>
        <w:t>регулювання</w:t>
      </w:r>
      <w:r w:rsidRPr="004360B4">
        <w:rPr>
          <w:rFonts w:eastAsia="Times New Roman"/>
          <w:sz w:val="28"/>
          <w:szCs w:val="28"/>
          <w:lang w:eastAsia="ru-RU"/>
        </w:rPr>
        <w:t xml:space="preserve">: </w:t>
      </w:r>
      <w:r w:rsidRPr="009F14DD">
        <w:rPr>
          <w:rFonts w:eastAsia="Times New Roman"/>
          <w:sz w:val="28"/>
          <w:szCs w:val="28"/>
          <w:lang w:eastAsia="ru-RU"/>
        </w:rPr>
        <w:t>2411 (</w:t>
      </w:r>
      <w:r w:rsidRPr="004360B4">
        <w:rPr>
          <w:rFonts w:eastAsia="Times New Roman" w:hint="eastAsia"/>
          <w:sz w:val="28"/>
          <w:szCs w:val="28"/>
          <w:lang w:eastAsia="ru-RU"/>
        </w:rPr>
        <w:t>одиниці</w:t>
      </w:r>
      <w:r w:rsidRPr="004360B4">
        <w:rPr>
          <w:rFonts w:eastAsia="Times New Roman"/>
          <w:sz w:val="28"/>
          <w:szCs w:val="28"/>
          <w:lang w:eastAsia="ru-RU"/>
        </w:rPr>
        <w:t>),</w:t>
      </w:r>
    </w:p>
    <w:p w14:paraId="10B87FDA" w14:textId="77777777" w:rsidR="00AD3872" w:rsidRDefault="00AD3872" w:rsidP="00AD3872">
      <w:pPr>
        <w:ind w:firstLine="567"/>
        <w:jc w:val="both"/>
        <w:rPr>
          <w:rFonts w:eastAsia="Times New Roman"/>
          <w:sz w:val="28"/>
          <w:szCs w:val="28"/>
          <w:lang w:eastAsia="ru-RU"/>
        </w:rPr>
      </w:pPr>
      <w:r w:rsidRPr="004360B4">
        <w:rPr>
          <w:rFonts w:eastAsia="Times New Roman" w:hint="eastAsia"/>
          <w:sz w:val="28"/>
          <w:szCs w:val="28"/>
          <w:lang w:eastAsia="ru-RU"/>
        </w:rPr>
        <w:t>питома</w:t>
      </w:r>
      <w:r w:rsidRPr="004360B4">
        <w:rPr>
          <w:rFonts w:eastAsia="Times New Roman"/>
          <w:sz w:val="28"/>
          <w:szCs w:val="28"/>
          <w:lang w:eastAsia="ru-RU"/>
        </w:rPr>
        <w:t xml:space="preserve"> </w:t>
      </w:r>
      <w:r w:rsidRPr="004360B4">
        <w:rPr>
          <w:rFonts w:eastAsia="Times New Roman" w:hint="eastAsia"/>
          <w:sz w:val="28"/>
          <w:szCs w:val="28"/>
          <w:lang w:eastAsia="ru-RU"/>
        </w:rPr>
        <w:t>вага</w:t>
      </w:r>
      <w:r w:rsidRPr="004360B4">
        <w:rPr>
          <w:rFonts w:eastAsia="Times New Roman"/>
          <w:sz w:val="28"/>
          <w:szCs w:val="28"/>
          <w:lang w:eastAsia="ru-RU"/>
        </w:rPr>
        <w:t xml:space="preserve"> </w:t>
      </w:r>
      <w:r w:rsidRPr="004360B4">
        <w:rPr>
          <w:rFonts w:eastAsia="Times New Roman" w:hint="eastAsia"/>
          <w:sz w:val="28"/>
          <w:szCs w:val="28"/>
          <w:lang w:eastAsia="ru-RU"/>
        </w:rPr>
        <w:t>суб’єктів</w:t>
      </w:r>
      <w:r w:rsidRPr="004360B4">
        <w:rPr>
          <w:rFonts w:eastAsia="Times New Roman"/>
          <w:sz w:val="28"/>
          <w:szCs w:val="28"/>
          <w:lang w:eastAsia="ru-RU"/>
        </w:rPr>
        <w:t xml:space="preserve"> </w:t>
      </w:r>
      <w:r w:rsidRPr="004360B4">
        <w:rPr>
          <w:rFonts w:eastAsia="Times New Roman" w:hint="eastAsia"/>
          <w:sz w:val="28"/>
          <w:szCs w:val="28"/>
          <w:lang w:eastAsia="ru-RU"/>
        </w:rPr>
        <w:t>малого</w:t>
      </w:r>
      <w:r w:rsidRPr="004360B4">
        <w:rPr>
          <w:rFonts w:eastAsia="Times New Roman"/>
          <w:sz w:val="28"/>
          <w:szCs w:val="28"/>
          <w:lang w:eastAsia="ru-RU"/>
        </w:rPr>
        <w:t xml:space="preserve"> </w:t>
      </w:r>
      <w:r w:rsidRPr="004360B4">
        <w:rPr>
          <w:rFonts w:eastAsia="Times New Roman" w:hint="eastAsia"/>
          <w:sz w:val="28"/>
          <w:szCs w:val="28"/>
          <w:lang w:eastAsia="ru-RU"/>
        </w:rPr>
        <w:t>підприємництва</w:t>
      </w:r>
      <w:r w:rsidRPr="004360B4">
        <w:rPr>
          <w:rFonts w:eastAsia="Times New Roman"/>
          <w:sz w:val="28"/>
          <w:szCs w:val="28"/>
          <w:lang w:eastAsia="ru-RU"/>
        </w:rPr>
        <w:t xml:space="preserve"> </w:t>
      </w:r>
      <w:r w:rsidRPr="004360B4">
        <w:rPr>
          <w:rFonts w:eastAsia="Times New Roman" w:hint="eastAsia"/>
          <w:sz w:val="28"/>
          <w:szCs w:val="28"/>
          <w:lang w:eastAsia="ru-RU"/>
        </w:rPr>
        <w:t>у</w:t>
      </w:r>
      <w:r w:rsidRPr="004360B4">
        <w:rPr>
          <w:rFonts w:eastAsia="Times New Roman"/>
          <w:sz w:val="28"/>
          <w:szCs w:val="28"/>
          <w:lang w:eastAsia="ru-RU"/>
        </w:rPr>
        <w:t xml:space="preserve"> </w:t>
      </w:r>
      <w:r w:rsidRPr="004360B4">
        <w:rPr>
          <w:rFonts w:eastAsia="Times New Roman" w:hint="eastAsia"/>
          <w:sz w:val="28"/>
          <w:szCs w:val="28"/>
          <w:lang w:eastAsia="ru-RU"/>
        </w:rPr>
        <w:t>загальній</w:t>
      </w:r>
      <w:r w:rsidRPr="004360B4">
        <w:rPr>
          <w:rFonts w:eastAsia="Times New Roman"/>
          <w:sz w:val="28"/>
          <w:szCs w:val="28"/>
          <w:lang w:eastAsia="ru-RU"/>
        </w:rPr>
        <w:t xml:space="preserve"> </w:t>
      </w:r>
      <w:r w:rsidRPr="004360B4">
        <w:rPr>
          <w:rFonts w:eastAsia="Times New Roman" w:hint="eastAsia"/>
          <w:sz w:val="28"/>
          <w:szCs w:val="28"/>
          <w:lang w:eastAsia="ru-RU"/>
        </w:rPr>
        <w:t>кількості</w:t>
      </w:r>
      <w:r w:rsidRPr="004360B4">
        <w:rPr>
          <w:rFonts w:eastAsia="Times New Roman"/>
          <w:sz w:val="28"/>
          <w:szCs w:val="28"/>
          <w:lang w:eastAsia="ru-RU"/>
        </w:rPr>
        <w:t xml:space="preserve"> </w:t>
      </w:r>
      <w:r w:rsidRPr="004360B4">
        <w:rPr>
          <w:rFonts w:eastAsia="Times New Roman" w:hint="eastAsia"/>
          <w:sz w:val="28"/>
          <w:szCs w:val="28"/>
          <w:lang w:eastAsia="ru-RU"/>
        </w:rPr>
        <w:t>суб’єктів</w:t>
      </w:r>
      <w:r w:rsidRPr="004360B4">
        <w:rPr>
          <w:rFonts w:eastAsia="Times New Roman"/>
          <w:sz w:val="28"/>
          <w:szCs w:val="28"/>
          <w:lang w:eastAsia="ru-RU"/>
        </w:rPr>
        <w:t xml:space="preserve"> </w:t>
      </w:r>
      <w:r w:rsidRPr="004360B4">
        <w:rPr>
          <w:rFonts w:eastAsia="Times New Roman" w:hint="eastAsia"/>
          <w:sz w:val="28"/>
          <w:szCs w:val="28"/>
          <w:lang w:eastAsia="ru-RU"/>
        </w:rPr>
        <w:t>господарювання</w:t>
      </w:r>
      <w:r w:rsidRPr="004360B4">
        <w:rPr>
          <w:rFonts w:eastAsia="Times New Roman"/>
          <w:sz w:val="28"/>
          <w:szCs w:val="28"/>
          <w:lang w:eastAsia="ru-RU"/>
        </w:rPr>
        <w:t xml:space="preserve">, </w:t>
      </w:r>
      <w:r w:rsidRPr="004360B4">
        <w:rPr>
          <w:rFonts w:eastAsia="Times New Roman" w:hint="eastAsia"/>
          <w:sz w:val="28"/>
          <w:szCs w:val="28"/>
          <w:lang w:eastAsia="ru-RU"/>
        </w:rPr>
        <w:t>на</w:t>
      </w:r>
      <w:r w:rsidRPr="004360B4">
        <w:rPr>
          <w:rFonts w:eastAsia="Times New Roman"/>
          <w:sz w:val="28"/>
          <w:szCs w:val="28"/>
          <w:lang w:eastAsia="ru-RU"/>
        </w:rPr>
        <w:t xml:space="preserve"> </w:t>
      </w:r>
      <w:r w:rsidRPr="004360B4">
        <w:rPr>
          <w:rFonts w:eastAsia="Times New Roman" w:hint="eastAsia"/>
          <w:sz w:val="28"/>
          <w:szCs w:val="28"/>
          <w:lang w:eastAsia="ru-RU"/>
        </w:rPr>
        <w:t>яких</w:t>
      </w:r>
      <w:r w:rsidRPr="004360B4">
        <w:rPr>
          <w:rFonts w:eastAsia="Times New Roman"/>
          <w:sz w:val="28"/>
          <w:szCs w:val="28"/>
          <w:lang w:eastAsia="ru-RU"/>
        </w:rPr>
        <w:t xml:space="preserve"> </w:t>
      </w:r>
      <w:r w:rsidRPr="004360B4">
        <w:rPr>
          <w:rFonts w:eastAsia="Times New Roman" w:hint="eastAsia"/>
          <w:sz w:val="28"/>
          <w:szCs w:val="28"/>
          <w:lang w:eastAsia="ru-RU"/>
        </w:rPr>
        <w:t>проблема</w:t>
      </w:r>
      <w:r w:rsidRPr="004360B4">
        <w:rPr>
          <w:rFonts w:eastAsia="Times New Roman"/>
          <w:sz w:val="28"/>
          <w:szCs w:val="28"/>
          <w:lang w:eastAsia="ru-RU"/>
        </w:rPr>
        <w:t xml:space="preserve"> </w:t>
      </w:r>
      <w:r w:rsidRPr="004360B4">
        <w:rPr>
          <w:rFonts w:eastAsia="Times New Roman" w:hint="eastAsia"/>
          <w:sz w:val="28"/>
          <w:szCs w:val="28"/>
          <w:lang w:eastAsia="ru-RU"/>
        </w:rPr>
        <w:t>справляє</w:t>
      </w:r>
      <w:r w:rsidRPr="004360B4">
        <w:rPr>
          <w:rFonts w:eastAsia="Times New Roman"/>
          <w:sz w:val="28"/>
          <w:szCs w:val="28"/>
          <w:lang w:eastAsia="ru-RU"/>
        </w:rPr>
        <w:t xml:space="preserve"> </w:t>
      </w:r>
      <w:r w:rsidRPr="004360B4">
        <w:rPr>
          <w:rFonts w:eastAsia="Times New Roman" w:hint="eastAsia"/>
          <w:sz w:val="28"/>
          <w:szCs w:val="28"/>
          <w:lang w:eastAsia="ru-RU"/>
        </w:rPr>
        <w:t>вплив</w:t>
      </w:r>
      <w:r w:rsidRPr="004360B4">
        <w:rPr>
          <w:rFonts w:eastAsia="Times New Roman"/>
          <w:sz w:val="28"/>
          <w:szCs w:val="28"/>
          <w:lang w:eastAsia="ru-RU"/>
        </w:rPr>
        <w:t xml:space="preserve"> </w:t>
      </w:r>
      <w:r w:rsidRPr="009F14DD">
        <w:rPr>
          <w:rFonts w:eastAsia="Times New Roman"/>
          <w:sz w:val="28"/>
          <w:szCs w:val="28"/>
          <w:lang w:eastAsia="ru-RU"/>
        </w:rPr>
        <w:t>61,07 (</w:t>
      </w:r>
      <w:r w:rsidRPr="004360B4">
        <w:rPr>
          <w:rFonts w:eastAsia="Times New Roman" w:hint="eastAsia"/>
          <w:sz w:val="28"/>
          <w:szCs w:val="28"/>
          <w:lang w:eastAsia="ru-RU"/>
        </w:rPr>
        <w:t>відсотка</w:t>
      </w:r>
      <w:r w:rsidRPr="004360B4">
        <w:rPr>
          <w:rFonts w:eastAsia="Times New Roman"/>
          <w:sz w:val="28"/>
          <w:szCs w:val="28"/>
          <w:lang w:eastAsia="ru-RU"/>
        </w:rPr>
        <w:t>).</w:t>
      </w:r>
    </w:p>
    <w:p w14:paraId="110D9A67" w14:textId="77777777" w:rsidR="00AD3872" w:rsidRDefault="00AD3872" w:rsidP="00AD3872">
      <w:pPr>
        <w:ind w:firstLine="567"/>
        <w:rPr>
          <w:rFonts w:eastAsia="Times New Roman"/>
          <w:sz w:val="28"/>
          <w:szCs w:val="28"/>
          <w:lang w:eastAsia="ru-RU"/>
        </w:rPr>
      </w:pPr>
    </w:p>
    <w:p w14:paraId="7443D8D6" w14:textId="1D70B055" w:rsidR="00AD3872" w:rsidRPr="0034035F" w:rsidRDefault="00AD3872" w:rsidP="00AD3872">
      <w:pPr>
        <w:autoSpaceDE w:val="0"/>
        <w:autoSpaceDN w:val="0"/>
        <w:adjustRightInd w:val="0"/>
        <w:ind w:firstLine="142"/>
        <w:jc w:val="center"/>
        <w:rPr>
          <w:rFonts w:eastAsia="Times New Roman"/>
          <w:b/>
          <w:bCs/>
          <w:sz w:val="28"/>
          <w:lang w:eastAsia="uk-UA"/>
        </w:rPr>
      </w:pPr>
      <w:r w:rsidRPr="0034035F">
        <w:rPr>
          <w:rFonts w:eastAsia="Times New Roman"/>
          <w:b/>
          <w:bCs/>
          <w:sz w:val="28"/>
          <w:lang w:eastAsia="uk-UA"/>
        </w:rPr>
        <w:t>3. Розрахунок витрат суб’єктів малого підприємництва на виконання вимог регулювання</w:t>
      </w:r>
    </w:p>
    <w:tbl>
      <w:tblPr>
        <w:tblW w:w="510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83"/>
        <w:gridCol w:w="4806"/>
        <w:gridCol w:w="1679"/>
        <w:gridCol w:w="708"/>
        <w:gridCol w:w="1761"/>
      </w:tblGrid>
      <w:tr w:rsidR="00AD3872" w:rsidRPr="0034035F" w14:paraId="6AC0599E" w14:textId="77777777" w:rsidTr="001A344F">
        <w:trPr>
          <w:trHeight w:val="15"/>
        </w:trPr>
        <w:tc>
          <w:tcPr>
            <w:tcW w:w="306" w:type="pct"/>
          </w:tcPr>
          <w:p w14:paraId="69E286DF"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w:t>
            </w:r>
            <w:r w:rsidRPr="0034035F">
              <w:rPr>
                <w:sz w:val="24"/>
                <w:lang w:val="en-US" w:eastAsia="uk-UA"/>
              </w:rPr>
              <w:t> п</w:t>
            </w:r>
            <w:r w:rsidRPr="0034035F">
              <w:rPr>
                <w:sz w:val="24"/>
                <w:lang w:eastAsia="uk-UA"/>
              </w:rPr>
              <w:t>/</w:t>
            </w:r>
            <w:r w:rsidRPr="0034035F">
              <w:rPr>
                <w:sz w:val="24"/>
                <w:lang w:val="en-US" w:eastAsia="uk-UA"/>
              </w:rPr>
              <w:t>п</w:t>
            </w:r>
          </w:p>
        </w:tc>
        <w:tc>
          <w:tcPr>
            <w:tcW w:w="2520" w:type="pct"/>
          </w:tcPr>
          <w:p w14:paraId="325D000A"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Найменування оцінки</w:t>
            </w:r>
          </w:p>
        </w:tc>
        <w:tc>
          <w:tcPr>
            <w:tcW w:w="880" w:type="pct"/>
          </w:tcPr>
          <w:p w14:paraId="34D7501B"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У перший рік (стартовий рік впровадження регулювання)</w:t>
            </w:r>
          </w:p>
        </w:tc>
        <w:tc>
          <w:tcPr>
            <w:tcW w:w="371" w:type="pct"/>
          </w:tcPr>
          <w:p w14:paraId="4328F8CB"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Періодичні (за наступний рік)</w:t>
            </w:r>
          </w:p>
        </w:tc>
        <w:tc>
          <w:tcPr>
            <w:tcW w:w="922" w:type="pct"/>
          </w:tcPr>
          <w:p w14:paraId="15DD6D8C"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Витрати за</w:t>
            </w:r>
            <w:r w:rsidRPr="0034035F">
              <w:rPr>
                <w:sz w:val="24"/>
                <w:lang w:eastAsia="uk-UA"/>
              </w:rPr>
              <w:br/>
              <w:t>п’ять років</w:t>
            </w:r>
          </w:p>
        </w:tc>
      </w:tr>
      <w:tr w:rsidR="00AD3872" w:rsidRPr="0034035F" w14:paraId="1DBDFAB9" w14:textId="77777777" w:rsidTr="001A344F">
        <w:trPr>
          <w:trHeight w:val="15"/>
        </w:trPr>
        <w:tc>
          <w:tcPr>
            <w:tcW w:w="5000" w:type="pct"/>
            <w:gridSpan w:val="5"/>
          </w:tcPr>
          <w:p w14:paraId="703AE05B" w14:textId="77777777" w:rsidR="00AD3872" w:rsidRPr="0034035F" w:rsidRDefault="00AD3872" w:rsidP="001A344F">
            <w:pPr>
              <w:spacing w:before="150" w:after="150" w:line="15" w:lineRule="atLeast"/>
              <w:jc w:val="center"/>
              <w:textAlignment w:val="baseline"/>
              <w:rPr>
                <w:b/>
                <w:sz w:val="24"/>
                <w:lang w:eastAsia="uk-UA"/>
              </w:rPr>
            </w:pPr>
            <w:r w:rsidRPr="0034035F">
              <w:rPr>
                <w:b/>
                <w:sz w:val="24"/>
                <w:lang w:eastAsia="uk-UA"/>
              </w:rPr>
              <w:t>Оцінка “прямих” витрат суб’єктів малого підприємництва на виконання регулювання</w:t>
            </w:r>
          </w:p>
        </w:tc>
      </w:tr>
      <w:tr w:rsidR="00AD3872" w:rsidRPr="0034035F" w14:paraId="5821DDD2" w14:textId="77777777" w:rsidTr="001A344F">
        <w:trPr>
          <w:trHeight w:val="15"/>
        </w:trPr>
        <w:tc>
          <w:tcPr>
            <w:tcW w:w="306" w:type="pct"/>
          </w:tcPr>
          <w:p w14:paraId="1C4841D5"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1</w:t>
            </w:r>
          </w:p>
        </w:tc>
        <w:tc>
          <w:tcPr>
            <w:tcW w:w="2520" w:type="pct"/>
          </w:tcPr>
          <w:p w14:paraId="27F356B0" w14:textId="3B9CF141" w:rsidR="00AD3872" w:rsidRPr="0034035F" w:rsidRDefault="00AD3872" w:rsidP="00FC319E">
            <w:pPr>
              <w:spacing w:line="15" w:lineRule="atLeast"/>
              <w:textAlignment w:val="baseline"/>
              <w:rPr>
                <w:sz w:val="24"/>
                <w:lang w:eastAsia="uk-UA"/>
              </w:rPr>
            </w:pPr>
            <w:r w:rsidRPr="0034035F">
              <w:rPr>
                <w:sz w:val="24"/>
                <w:lang w:eastAsia="uk-UA"/>
              </w:rPr>
              <w:t>Придбання необхідного обладнання</w:t>
            </w:r>
            <w:r w:rsidR="00FC319E">
              <w:rPr>
                <w:sz w:val="24"/>
                <w:lang w:eastAsia="uk-UA"/>
              </w:rPr>
              <w:t xml:space="preserve"> </w:t>
            </w:r>
            <w:r w:rsidRPr="0034035F">
              <w:rPr>
                <w:sz w:val="24"/>
                <w:lang w:eastAsia="uk-UA"/>
              </w:rPr>
              <w:t>(пристроїв, машин, механізмів)</w:t>
            </w:r>
          </w:p>
        </w:tc>
        <w:tc>
          <w:tcPr>
            <w:tcW w:w="880" w:type="pct"/>
          </w:tcPr>
          <w:p w14:paraId="3D515589" w14:textId="77777777" w:rsidR="00AD3872" w:rsidRPr="0034035F" w:rsidRDefault="00AD3872" w:rsidP="001A344F">
            <w:pPr>
              <w:tabs>
                <w:tab w:val="left" w:pos="270"/>
                <w:tab w:val="center" w:pos="801"/>
              </w:tabs>
              <w:spacing w:after="200" w:line="276" w:lineRule="auto"/>
              <w:jc w:val="center"/>
              <w:rPr>
                <w:sz w:val="24"/>
                <w:lang w:eastAsia="uk-UA"/>
              </w:rPr>
            </w:pPr>
            <w:r w:rsidRPr="0034035F">
              <w:rPr>
                <w:sz w:val="24"/>
                <w:lang w:eastAsia="uk-UA"/>
              </w:rPr>
              <w:t>-</w:t>
            </w:r>
          </w:p>
        </w:tc>
        <w:tc>
          <w:tcPr>
            <w:tcW w:w="371" w:type="pct"/>
          </w:tcPr>
          <w:p w14:paraId="744B3A10" w14:textId="77777777" w:rsidR="00AD3872" w:rsidRPr="0034035F" w:rsidRDefault="00AD3872" w:rsidP="001A344F">
            <w:pPr>
              <w:spacing w:after="200" w:line="276" w:lineRule="auto"/>
              <w:jc w:val="center"/>
              <w:rPr>
                <w:sz w:val="24"/>
                <w:lang w:eastAsia="uk-UA"/>
              </w:rPr>
            </w:pPr>
            <w:r w:rsidRPr="0034035F">
              <w:rPr>
                <w:sz w:val="24"/>
                <w:lang w:eastAsia="uk-UA"/>
              </w:rPr>
              <w:t>-</w:t>
            </w:r>
          </w:p>
        </w:tc>
        <w:tc>
          <w:tcPr>
            <w:tcW w:w="922" w:type="pct"/>
          </w:tcPr>
          <w:p w14:paraId="04FF7B17" w14:textId="77777777" w:rsidR="00AD3872" w:rsidRPr="0034035F" w:rsidRDefault="00AD3872" w:rsidP="001A344F">
            <w:pPr>
              <w:spacing w:line="276" w:lineRule="auto"/>
              <w:jc w:val="center"/>
              <w:rPr>
                <w:sz w:val="24"/>
                <w:lang w:eastAsia="ru-RU"/>
              </w:rPr>
            </w:pPr>
            <w:r w:rsidRPr="0034035F">
              <w:rPr>
                <w:sz w:val="24"/>
                <w:lang w:eastAsia="ru-RU"/>
              </w:rPr>
              <w:t>-</w:t>
            </w:r>
          </w:p>
        </w:tc>
      </w:tr>
      <w:tr w:rsidR="00AD3872" w:rsidRPr="0034035F" w14:paraId="4473D374" w14:textId="77777777" w:rsidTr="001A344F">
        <w:trPr>
          <w:trHeight w:val="15"/>
        </w:trPr>
        <w:tc>
          <w:tcPr>
            <w:tcW w:w="306" w:type="pct"/>
          </w:tcPr>
          <w:p w14:paraId="2647B189"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2</w:t>
            </w:r>
          </w:p>
        </w:tc>
        <w:tc>
          <w:tcPr>
            <w:tcW w:w="2520" w:type="pct"/>
          </w:tcPr>
          <w:p w14:paraId="27728BFE" w14:textId="77777777" w:rsidR="00AD3872" w:rsidRPr="0034035F" w:rsidRDefault="00AD3872" w:rsidP="001A344F">
            <w:pPr>
              <w:spacing w:line="15" w:lineRule="atLeast"/>
              <w:textAlignment w:val="baseline"/>
              <w:rPr>
                <w:sz w:val="24"/>
                <w:lang w:eastAsia="uk-UA"/>
              </w:rPr>
            </w:pPr>
            <w:r w:rsidRPr="0034035F">
              <w:rPr>
                <w:sz w:val="24"/>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80" w:type="pct"/>
          </w:tcPr>
          <w:p w14:paraId="70716417" w14:textId="77777777" w:rsidR="00AD3872" w:rsidRPr="0034035F" w:rsidRDefault="00AD3872" w:rsidP="001A344F">
            <w:pPr>
              <w:tabs>
                <w:tab w:val="left" w:pos="270"/>
                <w:tab w:val="center" w:pos="801"/>
              </w:tabs>
              <w:spacing w:after="200" w:line="276" w:lineRule="auto"/>
              <w:jc w:val="center"/>
              <w:rPr>
                <w:sz w:val="24"/>
                <w:lang w:eastAsia="uk-UA"/>
              </w:rPr>
            </w:pPr>
            <w:r w:rsidRPr="0034035F">
              <w:rPr>
                <w:sz w:val="24"/>
                <w:lang w:eastAsia="uk-UA"/>
              </w:rPr>
              <w:t>-</w:t>
            </w:r>
          </w:p>
        </w:tc>
        <w:tc>
          <w:tcPr>
            <w:tcW w:w="371" w:type="pct"/>
          </w:tcPr>
          <w:p w14:paraId="4919B7DF" w14:textId="77777777" w:rsidR="00AD3872" w:rsidRPr="0034035F" w:rsidRDefault="00AD3872" w:rsidP="001A344F">
            <w:pPr>
              <w:spacing w:after="200" w:line="276" w:lineRule="auto"/>
              <w:jc w:val="center"/>
              <w:rPr>
                <w:sz w:val="24"/>
                <w:lang w:eastAsia="uk-UA"/>
              </w:rPr>
            </w:pPr>
            <w:r w:rsidRPr="0034035F">
              <w:rPr>
                <w:sz w:val="24"/>
                <w:lang w:eastAsia="uk-UA"/>
              </w:rPr>
              <w:t>-</w:t>
            </w:r>
          </w:p>
        </w:tc>
        <w:tc>
          <w:tcPr>
            <w:tcW w:w="922" w:type="pct"/>
          </w:tcPr>
          <w:p w14:paraId="7AAFC70A" w14:textId="77777777" w:rsidR="00AD3872" w:rsidRPr="0034035F" w:rsidRDefault="00AD3872" w:rsidP="001A344F">
            <w:pPr>
              <w:spacing w:line="276" w:lineRule="auto"/>
              <w:jc w:val="center"/>
              <w:rPr>
                <w:sz w:val="24"/>
                <w:lang w:eastAsia="ru-RU"/>
              </w:rPr>
            </w:pPr>
            <w:r w:rsidRPr="0034035F">
              <w:rPr>
                <w:sz w:val="24"/>
                <w:lang w:eastAsia="ru-RU"/>
              </w:rPr>
              <w:t>-</w:t>
            </w:r>
          </w:p>
        </w:tc>
      </w:tr>
      <w:tr w:rsidR="00AD3872" w:rsidRPr="0034035F" w14:paraId="123EE94D" w14:textId="77777777" w:rsidTr="001A344F">
        <w:trPr>
          <w:trHeight w:val="15"/>
        </w:trPr>
        <w:tc>
          <w:tcPr>
            <w:tcW w:w="306" w:type="pct"/>
          </w:tcPr>
          <w:p w14:paraId="2A83D6B1"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3</w:t>
            </w:r>
          </w:p>
        </w:tc>
        <w:tc>
          <w:tcPr>
            <w:tcW w:w="2520" w:type="pct"/>
          </w:tcPr>
          <w:p w14:paraId="311E3CE1" w14:textId="29EF75DA" w:rsidR="00AD3872" w:rsidRPr="0034035F" w:rsidRDefault="00AD3872" w:rsidP="00FC319E">
            <w:pPr>
              <w:spacing w:line="15" w:lineRule="atLeast"/>
              <w:textAlignment w:val="baseline"/>
              <w:rPr>
                <w:sz w:val="24"/>
                <w:lang w:eastAsia="uk-UA"/>
              </w:rPr>
            </w:pPr>
            <w:r w:rsidRPr="0034035F">
              <w:rPr>
                <w:sz w:val="24"/>
                <w:lang w:eastAsia="uk-UA"/>
              </w:rPr>
              <w:t xml:space="preserve">Процедури експлуатації обладнання (експлуатаційні витрати </w:t>
            </w:r>
            <w:r w:rsidR="00FC319E">
              <w:rPr>
                <w:sz w:val="24"/>
                <w:lang w:eastAsia="uk-UA"/>
              </w:rPr>
              <w:t>–</w:t>
            </w:r>
            <w:r w:rsidRPr="0034035F">
              <w:rPr>
                <w:sz w:val="24"/>
                <w:lang w:eastAsia="uk-UA"/>
              </w:rPr>
              <w:t xml:space="preserve"> витратні</w:t>
            </w:r>
            <w:r w:rsidR="00FC319E">
              <w:rPr>
                <w:sz w:val="24"/>
                <w:lang w:eastAsia="uk-UA"/>
              </w:rPr>
              <w:t xml:space="preserve"> </w:t>
            </w:r>
            <w:r w:rsidRPr="0034035F">
              <w:rPr>
                <w:sz w:val="24"/>
                <w:lang w:eastAsia="uk-UA"/>
              </w:rPr>
              <w:t>матеріали)</w:t>
            </w:r>
          </w:p>
        </w:tc>
        <w:tc>
          <w:tcPr>
            <w:tcW w:w="880" w:type="pct"/>
          </w:tcPr>
          <w:p w14:paraId="7012613F" w14:textId="77777777" w:rsidR="00AD3872" w:rsidRPr="0034035F" w:rsidRDefault="00AD3872" w:rsidP="001A344F">
            <w:pPr>
              <w:tabs>
                <w:tab w:val="left" w:pos="270"/>
                <w:tab w:val="center" w:pos="801"/>
              </w:tabs>
              <w:spacing w:after="200" w:line="276" w:lineRule="auto"/>
              <w:jc w:val="center"/>
              <w:rPr>
                <w:sz w:val="24"/>
                <w:lang w:eastAsia="uk-UA"/>
              </w:rPr>
            </w:pPr>
            <w:r w:rsidRPr="0034035F">
              <w:rPr>
                <w:sz w:val="24"/>
                <w:lang w:eastAsia="uk-UA"/>
              </w:rPr>
              <w:t>-</w:t>
            </w:r>
          </w:p>
        </w:tc>
        <w:tc>
          <w:tcPr>
            <w:tcW w:w="371" w:type="pct"/>
          </w:tcPr>
          <w:p w14:paraId="0C29A21B" w14:textId="77777777" w:rsidR="00AD3872" w:rsidRPr="0034035F" w:rsidRDefault="00AD3872" w:rsidP="001A344F">
            <w:pPr>
              <w:spacing w:after="200" w:line="276" w:lineRule="auto"/>
              <w:jc w:val="center"/>
              <w:rPr>
                <w:sz w:val="24"/>
                <w:lang w:eastAsia="uk-UA"/>
              </w:rPr>
            </w:pPr>
            <w:r w:rsidRPr="0034035F">
              <w:rPr>
                <w:sz w:val="24"/>
                <w:lang w:eastAsia="uk-UA"/>
              </w:rPr>
              <w:t>-</w:t>
            </w:r>
          </w:p>
        </w:tc>
        <w:tc>
          <w:tcPr>
            <w:tcW w:w="922" w:type="pct"/>
          </w:tcPr>
          <w:p w14:paraId="343C8ECC" w14:textId="77777777" w:rsidR="00AD3872" w:rsidRPr="0034035F" w:rsidRDefault="00AD3872" w:rsidP="001A344F">
            <w:pPr>
              <w:spacing w:line="276" w:lineRule="auto"/>
              <w:jc w:val="center"/>
              <w:rPr>
                <w:sz w:val="24"/>
                <w:lang w:eastAsia="ru-RU"/>
              </w:rPr>
            </w:pPr>
            <w:r w:rsidRPr="0034035F">
              <w:rPr>
                <w:sz w:val="24"/>
                <w:lang w:eastAsia="ru-RU"/>
              </w:rPr>
              <w:t>-</w:t>
            </w:r>
          </w:p>
        </w:tc>
      </w:tr>
      <w:tr w:rsidR="00AD3872" w:rsidRPr="0034035F" w14:paraId="1F23B629" w14:textId="77777777" w:rsidTr="001A344F">
        <w:trPr>
          <w:trHeight w:val="15"/>
        </w:trPr>
        <w:tc>
          <w:tcPr>
            <w:tcW w:w="306" w:type="pct"/>
          </w:tcPr>
          <w:p w14:paraId="1288E380"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4</w:t>
            </w:r>
          </w:p>
        </w:tc>
        <w:tc>
          <w:tcPr>
            <w:tcW w:w="2520" w:type="pct"/>
          </w:tcPr>
          <w:p w14:paraId="288C65A4" w14:textId="77777777" w:rsidR="00AD3872" w:rsidRPr="0034035F" w:rsidRDefault="00AD3872" w:rsidP="001A344F">
            <w:pPr>
              <w:spacing w:line="15" w:lineRule="atLeast"/>
              <w:textAlignment w:val="baseline"/>
              <w:rPr>
                <w:sz w:val="24"/>
                <w:lang w:eastAsia="uk-UA"/>
              </w:rPr>
            </w:pPr>
            <w:r w:rsidRPr="0034035F">
              <w:rPr>
                <w:sz w:val="24"/>
                <w:lang w:eastAsia="uk-UA"/>
              </w:rPr>
              <w:t>Процедури обслуговування обладнання (технічне обслуговування)</w:t>
            </w:r>
          </w:p>
        </w:tc>
        <w:tc>
          <w:tcPr>
            <w:tcW w:w="880" w:type="pct"/>
          </w:tcPr>
          <w:p w14:paraId="2D240AA3" w14:textId="77777777" w:rsidR="00AD3872" w:rsidRPr="0034035F" w:rsidRDefault="00AD3872" w:rsidP="001A344F">
            <w:pPr>
              <w:tabs>
                <w:tab w:val="left" w:pos="270"/>
                <w:tab w:val="center" w:pos="801"/>
              </w:tabs>
              <w:spacing w:after="200" w:line="276" w:lineRule="auto"/>
              <w:jc w:val="center"/>
              <w:rPr>
                <w:sz w:val="24"/>
                <w:lang w:eastAsia="uk-UA"/>
              </w:rPr>
            </w:pPr>
            <w:r w:rsidRPr="0034035F">
              <w:rPr>
                <w:sz w:val="24"/>
                <w:lang w:eastAsia="uk-UA"/>
              </w:rPr>
              <w:t>-</w:t>
            </w:r>
          </w:p>
        </w:tc>
        <w:tc>
          <w:tcPr>
            <w:tcW w:w="371" w:type="pct"/>
          </w:tcPr>
          <w:p w14:paraId="5AB8E2AF" w14:textId="77777777" w:rsidR="00AD3872" w:rsidRPr="0034035F" w:rsidRDefault="00AD3872" w:rsidP="001A344F">
            <w:pPr>
              <w:spacing w:after="200" w:line="276" w:lineRule="auto"/>
              <w:jc w:val="center"/>
              <w:rPr>
                <w:sz w:val="24"/>
                <w:lang w:eastAsia="uk-UA"/>
              </w:rPr>
            </w:pPr>
            <w:r w:rsidRPr="0034035F">
              <w:rPr>
                <w:sz w:val="24"/>
                <w:lang w:eastAsia="uk-UA"/>
              </w:rPr>
              <w:t>-</w:t>
            </w:r>
          </w:p>
        </w:tc>
        <w:tc>
          <w:tcPr>
            <w:tcW w:w="922" w:type="pct"/>
          </w:tcPr>
          <w:p w14:paraId="01DD3AC1" w14:textId="77777777" w:rsidR="00AD3872" w:rsidRPr="0034035F" w:rsidRDefault="00AD3872" w:rsidP="001A344F">
            <w:pPr>
              <w:spacing w:line="276" w:lineRule="auto"/>
              <w:jc w:val="center"/>
              <w:rPr>
                <w:sz w:val="24"/>
                <w:lang w:eastAsia="ru-RU"/>
              </w:rPr>
            </w:pPr>
            <w:r w:rsidRPr="0034035F">
              <w:rPr>
                <w:sz w:val="24"/>
                <w:lang w:eastAsia="ru-RU"/>
              </w:rPr>
              <w:t>-</w:t>
            </w:r>
          </w:p>
        </w:tc>
      </w:tr>
      <w:tr w:rsidR="00AD3872" w:rsidRPr="0034035F" w14:paraId="14E11FB3" w14:textId="77777777" w:rsidTr="001A344F">
        <w:trPr>
          <w:trHeight w:val="15"/>
        </w:trPr>
        <w:tc>
          <w:tcPr>
            <w:tcW w:w="306" w:type="pct"/>
          </w:tcPr>
          <w:p w14:paraId="381017A4"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5</w:t>
            </w:r>
          </w:p>
        </w:tc>
        <w:tc>
          <w:tcPr>
            <w:tcW w:w="2520" w:type="pct"/>
          </w:tcPr>
          <w:p w14:paraId="5C67C9C4" w14:textId="77777777" w:rsidR="00AD3872" w:rsidRPr="0034035F" w:rsidRDefault="00AD3872" w:rsidP="001A344F">
            <w:pPr>
              <w:spacing w:before="150" w:after="150" w:line="15" w:lineRule="atLeast"/>
              <w:textAlignment w:val="baseline"/>
              <w:rPr>
                <w:sz w:val="24"/>
                <w:lang w:eastAsia="uk-UA"/>
              </w:rPr>
            </w:pPr>
            <w:r w:rsidRPr="0034035F">
              <w:rPr>
                <w:b/>
                <w:bCs/>
                <w:sz w:val="24"/>
                <w:lang w:eastAsia="uk-UA"/>
              </w:rPr>
              <w:t>Інші процедури</w:t>
            </w:r>
            <w:r>
              <w:rPr>
                <w:b/>
                <w:bCs/>
                <w:sz w:val="24"/>
                <w:lang w:eastAsia="uk-UA"/>
              </w:rPr>
              <w:t xml:space="preserve"> (уточнити)</w:t>
            </w:r>
          </w:p>
        </w:tc>
        <w:tc>
          <w:tcPr>
            <w:tcW w:w="880" w:type="pct"/>
          </w:tcPr>
          <w:p w14:paraId="14B44038" w14:textId="77777777" w:rsidR="00AD3872" w:rsidRPr="0034035F" w:rsidRDefault="00AD3872" w:rsidP="001A344F">
            <w:pPr>
              <w:jc w:val="center"/>
              <w:rPr>
                <w:rFonts w:eastAsia="Times New Roman"/>
                <w:sz w:val="24"/>
                <w:szCs w:val="20"/>
                <w:lang w:eastAsia="ru-RU"/>
              </w:rPr>
            </w:pPr>
            <w:r>
              <w:rPr>
                <w:b/>
                <w:bCs/>
                <w:sz w:val="24"/>
              </w:rPr>
              <w:t>-</w:t>
            </w:r>
          </w:p>
        </w:tc>
        <w:tc>
          <w:tcPr>
            <w:tcW w:w="371" w:type="pct"/>
          </w:tcPr>
          <w:p w14:paraId="621059EA" w14:textId="77777777" w:rsidR="00AD3872" w:rsidRPr="0034035F" w:rsidRDefault="00AD3872" w:rsidP="001A344F">
            <w:pPr>
              <w:jc w:val="center"/>
              <w:rPr>
                <w:rFonts w:eastAsia="Times New Roman"/>
                <w:sz w:val="24"/>
                <w:szCs w:val="20"/>
                <w:lang w:eastAsia="ru-RU"/>
              </w:rPr>
            </w:pPr>
            <w:r w:rsidRPr="0034035F">
              <w:rPr>
                <w:b/>
                <w:bCs/>
                <w:sz w:val="24"/>
              </w:rPr>
              <w:t>-</w:t>
            </w:r>
          </w:p>
        </w:tc>
        <w:tc>
          <w:tcPr>
            <w:tcW w:w="922" w:type="pct"/>
          </w:tcPr>
          <w:p w14:paraId="28566157" w14:textId="77777777" w:rsidR="00AD3872" w:rsidRPr="0034035F" w:rsidRDefault="00AD3872" w:rsidP="001A344F">
            <w:pPr>
              <w:jc w:val="center"/>
              <w:rPr>
                <w:rFonts w:eastAsia="Times New Roman"/>
                <w:sz w:val="24"/>
                <w:szCs w:val="20"/>
                <w:lang w:eastAsia="ru-RU"/>
              </w:rPr>
            </w:pPr>
            <w:r>
              <w:rPr>
                <w:b/>
                <w:bCs/>
                <w:sz w:val="24"/>
              </w:rPr>
              <w:t>-</w:t>
            </w:r>
          </w:p>
        </w:tc>
      </w:tr>
      <w:tr w:rsidR="00AD3872" w:rsidRPr="0034035F" w14:paraId="25016225" w14:textId="77777777" w:rsidTr="001A344F">
        <w:trPr>
          <w:trHeight w:val="15"/>
        </w:trPr>
        <w:tc>
          <w:tcPr>
            <w:tcW w:w="306" w:type="pct"/>
          </w:tcPr>
          <w:p w14:paraId="1B89C862"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6</w:t>
            </w:r>
          </w:p>
        </w:tc>
        <w:tc>
          <w:tcPr>
            <w:tcW w:w="2520" w:type="pct"/>
          </w:tcPr>
          <w:p w14:paraId="0FD90D7A" w14:textId="77777777" w:rsidR="00AD3872" w:rsidRPr="0034035F" w:rsidRDefault="00AD3872" w:rsidP="001A344F">
            <w:pPr>
              <w:spacing w:before="150" w:after="150"/>
              <w:textAlignment w:val="baseline"/>
              <w:rPr>
                <w:b/>
                <w:sz w:val="24"/>
                <w:lang w:eastAsia="uk-UA"/>
              </w:rPr>
            </w:pPr>
            <w:r w:rsidRPr="0034035F">
              <w:rPr>
                <w:b/>
                <w:sz w:val="24"/>
                <w:lang w:eastAsia="uk-UA"/>
              </w:rPr>
              <w:t>Сумарно, гривень</w:t>
            </w:r>
          </w:p>
          <w:p w14:paraId="14E6CBCD" w14:textId="77777777" w:rsidR="00AD3872" w:rsidRPr="0034035F" w:rsidRDefault="00AD3872" w:rsidP="001A344F">
            <w:pPr>
              <w:textAlignment w:val="baseline"/>
              <w:rPr>
                <w:b/>
                <w:sz w:val="24"/>
                <w:lang w:eastAsia="uk-UA"/>
              </w:rPr>
            </w:pPr>
            <w:r w:rsidRPr="0034035F">
              <w:rPr>
                <w:b/>
                <w:i/>
                <w:iCs/>
                <w:sz w:val="24"/>
                <w:bdr w:val="none" w:sz="0" w:space="0" w:color="auto" w:frame="1"/>
                <w:lang w:eastAsia="uk-UA"/>
              </w:rPr>
              <w:t>Формула:</w:t>
            </w:r>
          </w:p>
          <w:p w14:paraId="75254013" w14:textId="77777777" w:rsidR="00AD3872" w:rsidRPr="0034035F" w:rsidRDefault="00AD3872" w:rsidP="001A344F">
            <w:pPr>
              <w:spacing w:line="15" w:lineRule="atLeast"/>
              <w:textAlignment w:val="baseline"/>
              <w:rPr>
                <w:b/>
                <w:sz w:val="24"/>
                <w:lang w:eastAsia="uk-UA"/>
              </w:rPr>
            </w:pPr>
            <w:r w:rsidRPr="0034035F">
              <w:rPr>
                <w:b/>
                <w:i/>
                <w:iCs/>
                <w:sz w:val="24"/>
                <w:bdr w:val="none" w:sz="0" w:space="0" w:color="auto" w:frame="1"/>
                <w:lang w:eastAsia="uk-UA"/>
              </w:rPr>
              <w:t>(сума рядків 1 + 2 + 3 + 4 + 5)</w:t>
            </w:r>
          </w:p>
        </w:tc>
        <w:tc>
          <w:tcPr>
            <w:tcW w:w="880" w:type="pct"/>
          </w:tcPr>
          <w:p w14:paraId="3118197B" w14:textId="77777777" w:rsidR="00AD3872" w:rsidRPr="0034035F" w:rsidRDefault="00AD3872" w:rsidP="001A344F">
            <w:pPr>
              <w:jc w:val="center"/>
              <w:rPr>
                <w:rFonts w:eastAsia="Times New Roman"/>
                <w:sz w:val="24"/>
                <w:lang w:eastAsia="ru-RU"/>
              </w:rPr>
            </w:pPr>
            <w:r>
              <w:rPr>
                <w:b/>
                <w:bCs/>
                <w:sz w:val="24"/>
              </w:rPr>
              <w:t>-</w:t>
            </w:r>
          </w:p>
        </w:tc>
        <w:tc>
          <w:tcPr>
            <w:tcW w:w="371" w:type="pct"/>
          </w:tcPr>
          <w:p w14:paraId="049651D6" w14:textId="77777777" w:rsidR="00AD3872" w:rsidRPr="0034035F" w:rsidRDefault="00AD3872" w:rsidP="001A344F">
            <w:pPr>
              <w:jc w:val="center"/>
              <w:rPr>
                <w:rFonts w:eastAsia="Times New Roman"/>
                <w:b/>
                <w:sz w:val="24"/>
                <w:lang w:eastAsia="ru-RU"/>
              </w:rPr>
            </w:pPr>
            <w:r w:rsidRPr="002E74DE">
              <w:rPr>
                <w:rFonts w:eastAsia="Times New Roman"/>
                <w:b/>
                <w:sz w:val="24"/>
                <w:lang w:eastAsia="ru-RU"/>
              </w:rPr>
              <w:t>-</w:t>
            </w:r>
          </w:p>
        </w:tc>
        <w:tc>
          <w:tcPr>
            <w:tcW w:w="922" w:type="pct"/>
          </w:tcPr>
          <w:p w14:paraId="15CE4387" w14:textId="77777777" w:rsidR="00AD3872" w:rsidRPr="0034035F" w:rsidRDefault="00AD3872" w:rsidP="001A344F">
            <w:pPr>
              <w:jc w:val="center"/>
              <w:rPr>
                <w:rFonts w:eastAsia="Times New Roman"/>
                <w:sz w:val="24"/>
                <w:lang w:eastAsia="ru-RU"/>
              </w:rPr>
            </w:pPr>
            <w:r>
              <w:rPr>
                <w:b/>
                <w:bCs/>
                <w:sz w:val="24"/>
              </w:rPr>
              <w:t>-</w:t>
            </w:r>
          </w:p>
        </w:tc>
      </w:tr>
      <w:tr w:rsidR="00AD3872" w:rsidRPr="0034035F" w14:paraId="1C94D366" w14:textId="77777777" w:rsidTr="001A344F">
        <w:trPr>
          <w:trHeight w:val="15"/>
        </w:trPr>
        <w:tc>
          <w:tcPr>
            <w:tcW w:w="306" w:type="pct"/>
          </w:tcPr>
          <w:p w14:paraId="411EDF96"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7</w:t>
            </w:r>
          </w:p>
        </w:tc>
        <w:tc>
          <w:tcPr>
            <w:tcW w:w="2520" w:type="pct"/>
          </w:tcPr>
          <w:p w14:paraId="58745588" w14:textId="77777777" w:rsidR="00AD3872" w:rsidRPr="0034035F" w:rsidRDefault="00AD3872" w:rsidP="001A344F">
            <w:pPr>
              <w:spacing w:before="150" w:after="150" w:line="15" w:lineRule="atLeast"/>
              <w:textAlignment w:val="baseline"/>
              <w:rPr>
                <w:sz w:val="24"/>
                <w:lang w:eastAsia="uk-UA"/>
              </w:rPr>
            </w:pPr>
            <w:r w:rsidRPr="0034035F">
              <w:rPr>
                <w:sz w:val="24"/>
                <w:lang w:eastAsia="uk-UA"/>
              </w:rPr>
              <w:t>Кількість суб’єктів господарювання, що повинні виконати вимоги регулювання, одиниць</w:t>
            </w:r>
          </w:p>
        </w:tc>
        <w:tc>
          <w:tcPr>
            <w:tcW w:w="2173" w:type="pct"/>
            <w:gridSpan w:val="3"/>
          </w:tcPr>
          <w:p w14:paraId="02022CA9" w14:textId="77777777" w:rsidR="00AD3872" w:rsidRPr="0034035F" w:rsidRDefault="00AD3872" w:rsidP="001A344F">
            <w:pPr>
              <w:spacing w:before="150" w:after="150"/>
              <w:textAlignment w:val="baseline"/>
              <w:rPr>
                <w:sz w:val="2"/>
                <w:lang w:eastAsia="uk-UA"/>
              </w:rPr>
            </w:pPr>
          </w:p>
          <w:p w14:paraId="2877F23D" w14:textId="77777777" w:rsidR="00AD3872" w:rsidRPr="0034035F" w:rsidRDefault="00AD3872" w:rsidP="001A344F">
            <w:pPr>
              <w:spacing w:after="200" w:line="276" w:lineRule="auto"/>
              <w:jc w:val="center"/>
              <w:rPr>
                <w:b/>
                <w:sz w:val="28"/>
                <w:szCs w:val="28"/>
                <w:lang w:eastAsia="uk-UA"/>
              </w:rPr>
            </w:pPr>
            <w:r w:rsidRPr="009F14DD">
              <w:rPr>
                <w:b/>
                <w:sz w:val="28"/>
                <w:szCs w:val="28"/>
                <w:lang w:eastAsia="uk-UA"/>
              </w:rPr>
              <w:t>2 411</w:t>
            </w:r>
          </w:p>
        </w:tc>
      </w:tr>
      <w:tr w:rsidR="00AD3872" w:rsidRPr="0034035F" w14:paraId="0B72316B" w14:textId="77777777" w:rsidTr="001A344F">
        <w:trPr>
          <w:trHeight w:val="15"/>
        </w:trPr>
        <w:tc>
          <w:tcPr>
            <w:tcW w:w="306" w:type="pct"/>
          </w:tcPr>
          <w:p w14:paraId="147EB43E"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8</w:t>
            </w:r>
          </w:p>
        </w:tc>
        <w:tc>
          <w:tcPr>
            <w:tcW w:w="2520" w:type="pct"/>
          </w:tcPr>
          <w:p w14:paraId="5BD56D3D" w14:textId="77777777" w:rsidR="00AD3872" w:rsidRPr="0034035F" w:rsidRDefault="00AD3872" w:rsidP="001A344F">
            <w:pPr>
              <w:spacing w:before="150" w:after="150"/>
              <w:textAlignment w:val="baseline"/>
              <w:rPr>
                <w:sz w:val="24"/>
                <w:lang w:eastAsia="uk-UA"/>
              </w:rPr>
            </w:pPr>
            <w:r w:rsidRPr="0034035F">
              <w:rPr>
                <w:sz w:val="24"/>
                <w:lang w:eastAsia="uk-UA"/>
              </w:rPr>
              <w:t>Сумарно, гривень</w:t>
            </w:r>
          </w:p>
          <w:p w14:paraId="25CC9846" w14:textId="77777777" w:rsidR="00AD3872" w:rsidRPr="0034035F" w:rsidRDefault="00AD3872" w:rsidP="001A344F">
            <w:pPr>
              <w:textAlignment w:val="baseline"/>
              <w:rPr>
                <w:sz w:val="24"/>
                <w:lang w:eastAsia="uk-UA"/>
              </w:rPr>
            </w:pPr>
            <w:r w:rsidRPr="0034035F">
              <w:rPr>
                <w:i/>
                <w:iCs/>
                <w:sz w:val="24"/>
                <w:bdr w:val="none" w:sz="0" w:space="0" w:color="auto" w:frame="1"/>
                <w:lang w:eastAsia="uk-UA"/>
              </w:rPr>
              <w:t>Формула:</w:t>
            </w:r>
          </w:p>
          <w:p w14:paraId="34FA8A79" w14:textId="77777777" w:rsidR="00AD3872" w:rsidRPr="0034035F" w:rsidRDefault="00AD3872" w:rsidP="001A344F">
            <w:pPr>
              <w:spacing w:line="15" w:lineRule="atLeast"/>
              <w:textAlignment w:val="baseline"/>
              <w:rPr>
                <w:sz w:val="24"/>
                <w:lang w:eastAsia="uk-UA"/>
              </w:rPr>
            </w:pPr>
            <w:r w:rsidRPr="0034035F">
              <w:rPr>
                <w:i/>
                <w:iCs/>
                <w:sz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880" w:type="pct"/>
          </w:tcPr>
          <w:p w14:paraId="0A9F2405" w14:textId="77777777" w:rsidR="00AD3872" w:rsidRPr="0034035F" w:rsidRDefault="00AD3872" w:rsidP="001A344F">
            <w:pPr>
              <w:spacing w:before="150" w:after="150"/>
              <w:jc w:val="center"/>
              <w:textAlignment w:val="baseline"/>
              <w:rPr>
                <w:lang w:eastAsia="uk-UA"/>
              </w:rPr>
            </w:pPr>
            <w:r>
              <w:rPr>
                <w:lang w:eastAsia="uk-UA"/>
              </w:rPr>
              <w:t>-</w:t>
            </w:r>
          </w:p>
        </w:tc>
        <w:tc>
          <w:tcPr>
            <w:tcW w:w="371" w:type="pct"/>
          </w:tcPr>
          <w:p w14:paraId="1635820D" w14:textId="77777777" w:rsidR="00AD3872" w:rsidRPr="0034035F" w:rsidRDefault="00AD3872" w:rsidP="001A344F">
            <w:pPr>
              <w:spacing w:before="150" w:after="150" w:line="15" w:lineRule="atLeast"/>
              <w:jc w:val="center"/>
              <w:textAlignment w:val="baseline"/>
              <w:rPr>
                <w:lang w:eastAsia="uk-UA"/>
              </w:rPr>
            </w:pPr>
            <w:r w:rsidRPr="002E74DE">
              <w:rPr>
                <w:lang w:eastAsia="uk-UA"/>
              </w:rPr>
              <w:t>-</w:t>
            </w:r>
          </w:p>
        </w:tc>
        <w:tc>
          <w:tcPr>
            <w:tcW w:w="922" w:type="pct"/>
          </w:tcPr>
          <w:p w14:paraId="1DCAE2F9" w14:textId="77777777" w:rsidR="00AD3872" w:rsidRPr="0034035F" w:rsidRDefault="00AD3872" w:rsidP="001A344F">
            <w:pPr>
              <w:spacing w:before="150" w:after="150"/>
              <w:jc w:val="center"/>
              <w:textAlignment w:val="baseline"/>
              <w:rPr>
                <w:lang w:eastAsia="uk-UA"/>
              </w:rPr>
            </w:pPr>
            <w:r>
              <w:rPr>
                <w:lang w:eastAsia="uk-UA"/>
              </w:rPr>
              <w:t>-</w:t>
            </w:r>
          </w:p>
        </w:tc>
      </w:tr>
      <w:tr w:rsidR="00AD3872" w:rsidRPr="0034035F" w14:paraId="125C0C1A" w14:textId="77777777" w:rsidTr="001A344F">
        <w:trPr>
          <w:trHeight w:val="15"/>
        </w:trPr>
        <w:tc>
          <w:tcPr>
            <w:tcW w:w="5000" w:type="pct"/>
            <w:gridSpan w:val="5"/>
          </w:tcPr>
          <w:p w14:paraId="36DE89DF" w14:textId="77777777" w:rsidR="00AD3872" w:rsidRPr="0034035F" w:rsidRDefault="00AD3872" w:rsidP="001A344F">
            <w:pPr>
              <w:spacing w:after="150" w:line="15" w:lineRule="atLeast"/>
              <w:ind w:firstLine="450"/>
              <w:jc w:val="center"/>
              <w:textAlignment w:val="baseline"/>
              <w:rPr>
                <w:sz w:val="24"/>
                <w:lang w:eastAsia="uk-UA"/>
              </w:rPr>
            </w:pPr>
            <w:r w:rsidRPr="0034035F">
              <w:rPr>
                <w:sz w:val="24"/>
                <w:lang w:eastAsia="uk-UA"/>
              </w:rPr>
              <w:t>Оцінка вартості адміністративних процедур суб’єктів малого підприємництва щодо виконання регулювання та звітування</w:t>
            </w:r>
          </w:p>
        </w:tc>
      </w:tr>
      <w:tr w:rsidR="00AD3872" w:rsidRPr="0034035F" w14:paraId="04CDF360" w14:textId="77777777" w:rsidTr="001A344F">
        <w:trPr>
          <w:trHeight w:val="15"/>
        </w:trPr>
        <w:tc>
          <w:tcPr>
            <w:tcW w:w="306" w:type="pct"/>
          </w:tcPr>
          <w:p w14:paraId="7048FDFC"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9</w:t>
            </w:r>
          </w:p>
        </w:tc>
        <w:tc>
          <w:tcPr>
            <w:tcW w:w="2520" w:type="pct"/>
          </w:tcPr>
          <w:p w14:paraId="3B44A3C2" w14:textId="77777777" w:rsidR="00AD3872" w:rsidRPr="0034035F" w:rsidRDefault="00AD3872" w:rsidP="001A344F">
            <w:pPr>
              <w:spacing w:before="150" w:after="150"/>
              <w:textAlignment w:val="baseline"/>
              <w:rPr>
                <w:sz w:val="24"/>
                <w:lang w:eastAsia="uk-UA"/>
              </w:rPr>
            </w:pPr>
            <w:r w:rsidRPr="0034035F">
              <w:rPr>
                <w:sz w:val="24"/>
                <w:lang w:eastAsia="uk-UA"/>
              </w:rPr>
              <w:t>Процедури отримання первинної інформації про вимоги регулювання</w:t>
            </w:r>
          </w:p>
        </w:tc>
        <w:tc>
          <w:tcPr>
            <w:tcW w:w="880" w:type="pct"/>
          </w:tcPr>
          <w:p w14:paraId="534B2304" w14:textId="77777777" w:rsidR="00AD3872" w:rsidRPr="0034035F" w:rsidRDefault="00AD3872" w:rsidP="001A344F">
            <w:pPr>
              <w:tabs>
                <w:tab w:val="left" w:pos="270"/>
                <w:tab w:val="center" w:pos="801"/>
              </w:tabs>
              <w:spacing w:after="200" w:line="276" w:lineRule="auto"/>
              <w:jc w:val="center"/>
              <w:rPr>
                <w:sz w:val="24"/>
                <w:lang w:eastAsia="uk-UA"/>
              </w:rPr>
            </w:pPr>
            <w:r w:rsidRPr="0034035F">
              <w:rPr>
                <w:sz w:val="24"/>
                <w:lang w:eastAsia="uk-UA"/>
              </w:rPr>
              <w:t>-</w:t>
            </w:r>
          </w:p>
        </w:tc>
        <w:tc>
          <w:tcPr>
            <w:tcW w:w="371" w:type="pct"/>
          </w:tcPr>
          <w:p w14:paraId="048B2C9E" w14:textId="77777777" w:rsidR="00AD3872" w:rsidRPr="0034035F" w:rsidRDefault="00AD3872" w:rsidP="001A344F">
            <w:pPr>
              <w:tabs>
                <w:tab w:val="left" w:pos="270"/>
                <w:tab w:val="center" w:pos="801"/>
              </w:tabs>
              <w:spacing w:after="200" w:line="276" w:lineRule="auto"/>
              <w:jc w:val="center"/>
              <w:rPr>
                <w:sz w:val="24"/>
                <w:lang w:eastAsia="uk-UA"/>
              </w:rPr>
            </w:pPr>
            <w:r w:rsidRPr="0034035F">
              <w:rPr>
                <w:sz w:val="24"/>
                <w:lang w:eastAsia="uk-UA"/>
              </w:rPr>
              <w:t>-</w:t>
            </w:r>
          </w:p>
        </w:tc>
        <w:tc>
          <w:tcPr>
            <w:tcW w:w="922" w:type="pct"/>
          </w:tcPr>
          <w:p w14:paraId="6A3B6CE8" w14:textId="77777777" w:rsidR="00AD3872" w:rsidRPr="0034035F" w:rsidRDefault="00AD3872" w:rsidP="001A344F">
            <w:pPr>
              <w:tabs>
                <w:tab w:val="left" w:pos="270"/>
                <w:tab w:val="center" w:pos="801"/>
              </w:tabs>
              <w:spacing w:after="200" w:line="276" w:lineRule="auto"/>
              <w:jc w:val="center"/>
              <w:rPr>
                <w:sz w:val="24"/>
                <w:lang w:eastAsia="uk-UA"/>
              </w:rPr>
            </w:pPr>
            <w:r w:rsidRPr="0034035F">
              <w:rPr>
                <w:sz w:val="24"/>
                <w:lang w:eastAsia="uk-UA"/>
              </w:rPr>
              <w:t>-</w:t>
            </w:r>
          </w:p>
        </w:tc>
      </w:tr>
      <w:tr w:rsidR="00AD3872" w:rsidRPr="0034035F" w14:paraId="782B19BA" w14:textId="77777777" w:rsidTr="001A344F">
        <w:trPr>
          <w:trHeight w:val="15"/>
        </w:trPr>
        <w:tc>
          <w:tcPr>
            <w:tcW w:w="306" w:type="pct"/>
          </w:tcPr>
          <w:p w14:paraId="6BFE5D59"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10</w:t>
            </w:r>
          </w:p>
        </w:tc>
        <w:tc>
          <w:tcPr>
            <w:tcW w:w="2520" w:type="pct"/>
          </w:tcPr>
          <w:p w14:paraId="1850175F" w14:textId="77777777" w:rsidR="00AD3872" w:rsidRPr="0034035F" w:rsidRDefault="00AD3872" w:rsidP="001A344F">
            <w:pPr>
              <w:spacing w:before="150" w:after="150"/>
              <w:textAlignment w:val="baseline"/>
              <w:rPr>
                <w:sz w:val="24"/>
                <w:lang w:eastAsia="uk-UA"/>
              </w:rPr>
            </w:pPr>
            <w:r w:rsidRPr="0034035F">
              <w:rPr>
                <w:sz w:val="24"/>
                <w:lang w:eastAsia="uk-UA"/>
              </w:rPr>
              <w:t xml:space="preserve">Процедури організації виконання вимог регулювання </w:t>
            </w:r>
          </w:p>
        </w:tc>
        <w:tc>
          <w:tcPr>
            <w:tcW w:w="880" w:type="pct"/>
          </w:tcPr>
          <w:p w14:paraId="539D4AB0" w14:textId="77777777" w:rsidR="00AD3872" w:rsidRPr="0034035F" w:rsidRDefault="00AD3872" w:rsidP="001A344F">
            <w:pPr>
              <w:tabs>
                <w:tab w:val="left" w:pos="270"/>
                <w:tab w:val="center" w:pos="801"/>
              </w:tabs>
              <w:spacing w:after="200" w:line="276" w:lineRule="auto"/>
              <w:jc w:val="center"/>
              <w:rPr>
                <w:sz w:val="24"/>
                <w:lang w:eastAsia="uk-UA"/>
              </w:rPr>
            </w:pPr>
            <w:r>
              <w:rPr>
                <w:sz w:val="24"/>
                <w:lang w:eastAsia="uk-UA"/>
              </w:rPr>
              <w:t>-.</w:t>
            </w:r>
          </w:p>
        </w:tc>
        <w:tc>
          <w:tcPr>
            <w:tcW w:w="371" w:type="pct"/>
          </w:tcPr>
          <w:p w14:paraId="54471E19" w14:textId="77777777" w:rsidR="00AD3872" w:rsidRPr="0034035F" w:rsidRDefault="00AD3872" w:rsidP="001A344F">
            <w:pPr>
              <w:tabs>
                <w:tab w:val="left" w:pos="270"/>
                <w:tab w:val="center" w:pos="801"/>
              </w:tabs>
              <w:spacing w:after="200" w:line="276" w:lineRule="auto"/>
              <w:jc w:val="center"/>
              <w:rPr>
                <w:sz w:val="24"/>
                <w:lang w:eastAsia="uk-UA"/>
              </w:rPr>
            </w:pPr>
            <w:r w:rsidRPr="0034035F">
              <w:rPr>
                <w:sz w:val="24"/>
                <w:lang w:eastAsia="uk-UA"/>
              </w:rPr>
              <w:t>-</w:t>
            </w:r>
          </w:p>
        </w:tc>
        <w:tc>
          <w:tcPr>
            <w:tcW w:w="922" w:type="pct"/>
          </w:tcPr>
          <w:p w14:paraId="475A8EF5" w14:textId="77777777" w:rsidR="00AD3872" w:rsidRPr="0034035F" w:rsidRDefault="00AD3872" w:rsidP="001A344F">
            <w:pPr>
              <w:tabs>
                <w:tab w:val="left" w:pos="270"/>
                <w:tab w:val="center" w:pos="801"/>
              </w:tabs>
              <w:spacing w:after="200" w:line="276" w:lineRule="auto"/>
              <w:jc w:val="center"/>
              <w:rPr>
                <w:sz w:val="24"/>
                <w:lang w:eastAsia="uk-UA"/>
              </w:rPr>
            </w:pPr>
            <w:r>
              <w:rPr>
                <w:sz w:val="24"/>
                <w:lang w:eastAsia="uk-UA"/>
              </w:rPr>
              <w:t>-</w:t>
            </w:r>
          </w:p>
        </w:tc>
      </w:tr>
      <w:tr w:rsidR="00AD3872" w:rsidRPr="0034035F" w14:paraId="0326127E" w14:textId="77777777" w:rsidTr="001A344F">
        <w:trPr>
          <w:trHeight w:val="15"/>
        </w:trPr>
        <w:tc>
          <w:tcPr>
            <w:tcW w:w="306" w:type="pct"/>
          </w:tcPr>
          <w:p w14:paraId="2886F4C6"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11</w:t>
            </w:r>
          </w:p>
        </w:tc>
        <w:tc>
          <w:tcPr>
            <w:tcW w:w="2520" w:type="pct"/>
          </w:tcPr>
          <w:p w14:paraId="483DCA35" w14:textId="0EE02B80" w:rsidR="00AD3872" w:rsidRPr="0034035F" w:rsidRDefault="00AD3872" w:rsidP="00FC319E">
            <w:pPr>
              <w:spacing w:before="150" w:after="150"/>
              <w:textAlignment w:val="baseline"/>
              <w:rPr>
                <w:sz w:val="24"/>
                <w:lang w:eastAsia="uk-UA"/>
              </w:rPr>
            </w:pPr>
            <w:r>
              <w:rPr>
                <w:sz w:val="24"/>
                <w:lang w:eastAsia="uk-UA"/>
              </w:rPr>
              <w:t>Процедури офіційного звітування</w:t>
            </w:r>
          </w:p>
        </w:tc>
        <w:tc>
          <w:tcPr>
            <w:tcW w:w="880" w:type="pct"/>
          </w:tcPr>
          <w:p w14:paraId="05831D5D" w14:textId="77777777" w:rsidR="00AD3872" w:rsidRPr="0034035F" w:rsidRDefault="00AD3872" w:rsidP="001A344F">
            <w:pPr>
              <w:spacing w:before="150" w:after="150"/>
              <w:jc w:val="center"/>
              <w:textAlignment w:val="baseline"/>
              <w:rPr>
                <w:sz w:val="24"/>
                <w:szCs w:val="28"/>
                <w:lang w:eastAsia="uk-UA"/>
              </w:rPr>
            </w:pPr>
            <w:r w:rsidRPr="005965FC">
              <w:rPr>
                <w:sz w:val="24"/>
                <w:szCs w:val="28"/>
                <w:lang w:eastAsia="uk-UA"/>
              </w:rPr>
              <w:t>-</w:t>
            </w:r>
          </w:p>
        </w:tc>
        <w:tc>
          <w:tcPr>
            <w:tcW w:w="371" w:type="pct"/>
          </w:tcPr>
          <w:p w14:paraId="120A1E8D" w14:textId="77777777" w:rsidR="00AD3872" w:rsidRPr="0034035F" w:rsidRDefault="00AD3872" w:rsidP="001A344F">
            <w:pPr>
              <w:spacing w:before="150" w:after="150"/>
              <w:jc w:val="center"/>
              <w:textAlignment w:val="baseline"/>
              <w:rPr>
                <w:sz w:val="24"/>
                <w:szCs w:val="28"/>
                <w:lang w:eastAsia="uk-UA"/>
              </w:rPr>
            </w:pPr>
            <w:r w:rsidRPr="005965FC">
              <w:rPr>
                <w:sz w:val="24"/>
                <w:szCs w:val="28"/>
                <w:lang w:eastAsia="uk-UA"/>
              </w:rPr>
              <w:t>-</w:t>
            </w:r>
          </w:p>
        </w:tc>
        <w:tc>
          <w:tcPr>
            <w:tcW w:w="922" w:type="pct"/>
          </w:tcPr>
          <w:p w14:paraId="2942CFAE" w14:textId="77777777" w:rsidR="00AD3872" w:rsidRPr="0034035F" w:rsidRDefault="00AD3872" w:rsidP="001A344F">
            <w:pPr>
              <w:spacing w:before="150" w:after="150"/>
              <w:jc w:val="center"/>
              <w:textAlignment w:val="baseline"/>
              <w:rPr>
                <w:sz w:val="24"/>
                <w:szCs w:val="28"/>
                <w:lang w:eastAsia="uk-UA"/>
              </w:rPr>
            </w:pPr>
            <w:r w:rsidRPr="005965FC">
              <w:rPr>
                <w:sz w:val="24"/>
                <w:szCs w:val="28"/>
                <w:lang w:eastAsia="uk-UA"/>
              </w:rPr>
              <w:t>-</w:t>
            </w:r>
          </w:p>
        </w:tc>
      </w:tr>
      <w:tr w:rsidR="00AD3872" w:rsidRPr="0034035F" w14:paraId="66300BCE" w14:textId="77777777" w:rsidTr="001A344F">
        <w:trPr>
          <w:trHeight w:val="15"/>
        </w:trPr>
        <w:tc>
          <w:tcPr>
            <w:tcW w:w="306" w:type="pct"/>
          </w:tcPr>
          <w:p w14:paraId="66A01BCD"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12</w:t>
            </w:r>
          </w:p>
        </w:tc>
        <w:tc>
          <w:tcPr>
            <w:tcW w:w="2520" w:type="pct"/>
          </w:tcPr>
          <w:p w14:paraId="275771E0" w14:textId="77777777" w:rsidR="00AD3872" w:rsidRPr="0034035F" w:rsidRDefault="00AD3872" w:rsidP="001A344F">
            <w:pPr>
              <w:spacing w:before="150" w:after="150"/>
              <w:textAlignment w:val="baseline"/>
              <w:rPr>
                <w:sz w:val="28"/>
                <w:szCs w:val="28"/>
                <w:lang w:eastAsia="uk-UA"/>
              </w:rPr>
            </w:pPr>
            <w:r w:rsidRPr="0034035F">
              <w:rPr>
                <w:sz w:val="24"/>
                <w:lang w:eastAsia="uk-UA"/>
              </w:rPr>
              <w:t>Процедури щодо забезпечення процесу перевірок</w:t>
            </w:r>
          </w:p>
        </w:tc>
        <w:tc>
          <w:tcPr>
            <w:tcW w:w="880" w:type="pct"/>
          </w:tcPr>
          <w:p w14:paraId="60B86628" w14:textId="77777777" w:rsidR="00AD3872" w:rsidRPr="0034035F" w:rsidRDefault="00AD3872" w:rsidP="001A344F">
            <w:pPr>
              <w:tabs>
                <w:tab w:val="left" w:pos="270"/>
                <w:tab w:val="center" w:pos="801"/>
              </w:tabs>
              <w:spacing w:after="200" w:line="276" w:lineRule="auto"/>
              <w:jc w:val="center"/>
              <w:rPr>
                <w:sz w:val="24"/>
                <w:lang w:eastAsia="uk-UA"/>
              </w:rPr>
            </w:pPr>
            <w:r w:rsidRPr="0034035F">
              <w:rPr>
                <w:sz w:val="24"/>
                <w:lang w:eastAsia="uk-UA"/>
              </w:rPr>
              <w:t>-</w:t>
            </w:r>
          </w:p>
        </w:tc>
        <w:tc>
          <w:tcPr>
            <w:tcW w:w="371" w:type="pct"/>
          </w:tcPr>
          <w:p w14:paraId="1D33E6D3" w14:textId="77777777" w:rsidR="00AD3872" w:rsidRPr="0034035F" w:rsidRDefault="00AD3872" w:rsidP="001A344F">
            <w:pPr>
              <w:tabs>
                <w:tab w:val="left" w:pos="270"/>
                <w:tab w:val="center" w:pos="801"/>
              </w:tabs>
              <w:spacing w:after="200" w:line="276" w:lineRule="auto"/>
              <w:jc w:val="center"/>
              <w:rPr>
                <w:sz w:val="24"/>
                <w:lang w:eastAsia="uk-UA"/>
              </w:rPr>
            </w:pPr>
            <w:r w:rsidRPr="0034035F">
              <w:rPr>
                <w:sz w:val="24"/>
                <w:lang w:eastAsia="uk-UA"/>
              </w:rPr>
              <w:t>-</w:t>
            </w:r>
          </w:p>
        </w:tc>
        <w:tc>
          <w:tcPr>
            <w:tcW w:w="922" w:type="pct"/>
          </w:tcPr>
          <w:p w14:paraId="6B2ADB68" w14:textId="77777777" w:rsidR="00AD3872" w:rsidRPr="0034035F" w:rsidRDefault="00AD3872" w:rsidP="001A344F">
            <w:pPr>
              <w:tabs>
                <w:tab w:val="left" w:pos="270"/>
                <w:tab w:val="center" w:pos="801"/>
              </w:tabs>
              <w:spacing w:after="200" w:line="276" w:lineRule="auto"/>
              <w:jc w:val="center"/>
              <w:rPr>
                <w:sz w:val="24"/>
                <w:lang w:eastAsia="uk-UA"/>
              </w:rPr>
            </w:pPr>
            <w:r w:rsidRPr="0034035F">
              <w:rPr>
                <w:sz w:val="24"/>
                <w:lang w:eastAsia="uk-UA"/>
              </w:rPr>
              <w:t>-</w:t>
            </w:r>
          </w:p>
        </w:tc>
      </w:tr>
      <w:tr w:rsidR="00AD3872" w:rsidRPr="0034035F" w14:paraId="4D81CC41" w14:textId="77777777" w:rsidTr="001A344F">
        <w:trPr>
          <w:trHeight w:val="15"/>
        </w:trPr>
        <w:tc>
          <w:tcPr>
            <w:tcW w:w="306" w:type="pct"/>
          </w:tcPr>
          <w:p w14:paraId="5C41D4BF"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13</w:t>
            </w:r>
          </w:p>
        </w:tc>
        <w:tc>
          <w:tcPr>
            <w:tcW w:w="2520" w:type="pct"/>
          </w:tcPr>
          <w:p w14:paraId="648B8757" w14:textId="77777777" w:rsidR="00AD3872" w:rsidRPr="0034035F" w:rsidRDefault="00AD3872" w:rsidP="001A344F">
            <w:pPr>
              <w:textAlignment w:val="baseline"/>
              <w:rPr>
                <w:sz w:val="24"/>
                <w:lang w:eastAsia="uk-UA"/>
              </w:rPr>
            </w:pPr>
            <w:r w:rsidRPr="0034035F">
              <w:rPr>
                <w:sz w:val="24"/>
                <w:lang w:eastAsia="uk-UA"/>
              </w:rPr>
              <w:t>Інші процедури:</w:t>
            </w:r>
          </w:p>
          <w:p w14:paraId="57D3FA48" w14:textId="77777777" w:rsidR="00AD3872" w:rsidRDefault="00AD3872" w:rsidP="001A344F">
            <w:pPr>
              <w:textAlignment w:val="baseline"/>
              <w:rPr>
                <w:sz w:val="24"/>
                <w:lang w:eastAsia="uk-UA"/>
              </w:rPr>
            </w:pPr>
            <w:r w:rsidRPr="004360B4">
              <w:rPr>
                <w:sz w:val="24"/>
                <w:lang w:eastAsia="uk-UA"/>
              </w:rPr>
              <w:t>витрати часу на ознайомлення  з прийнятими змінами</w:t>
            </w:r>
            <w:r w:rsidRPr="0034035F">
              <w:rPr>
                <w:sz w:val="24"/>
                <w:lang w:eastAsia="uk-UA"/>
              </w:rPr>
              <w:t>*</w:t>
            </w:r>
          </w:p>
          <w:p w14:paraId="7A3588A6" w14:textId="77777777" w:rsidR="00AD3872" w:rsidRPr="004360B4" w:rsidRDefault="00AD3872" w:rsidP="001A344F">
            <w:pPr>
              <w:textAlignment w:val="baseline"/>
              <w:rPr>
                <w:sz w:val="24"/>
                <w:lang w:eastAsia="uk-UA"/>
              </w:rPr>
            </w:pPr>
            <w:r w:rsidRPr="004360B4">
              <w:rPr>
                <w:sz w:val="24"/>
                <w:lang w:eastAsia="uk-UA"/>
              </w:rPr>
              <w:t>Припускаємо, що для</w:t>
            </w:r>
          </w:p>
          <w:p w14:paraId="72C8491B" w14:textId="77777777" w:rsidR="00AD3872" w:rsidRPr="004360B4" w:rsidRDefault="00AD3872" w:rsidP="001A344F">
            <w:pPr>
              <w:textAlignment w:val="baseline"/>
              <w:rPr>
                <w:sz w:val="24"/>
                <w:lang w:eastAsia="uk-UA"/>
              </w:rPr>
            </w:pPr>
            <w:r>
              <w:rPr>
                <w:sz w:val="24"/>
                <w:lang w:eastAsia="uk-UA"/>
              </w:rPr>
              <w:t>отримання</w:t>
            </w:r>
            <w:r w:rsidRPr="004360B4">
              <w:rPr>
                <w:sz w:val="24"/>
                <w:lang w:eastAsia="uk-UA"/>
              </w:rPr>
              <w:t xml:space="preserve"> інформації необхідно витратити </w:t>
            </w:r>
            <w:r>
              <w:rPr>
                <w:sz w:val="24"/>
                <w:lang w:eastAsia="uk-UA"/>
              </w:rPr>
              <w:t>1 годину</w:t>
            </w:r>
            <w:r w:rsidRPr="004360B4">
              <w:rPr>
                <w:sz w:val="24"/>
                <w:lang w:eastAsia="uk-UA"/>
              </w:rPr>
              <w:t xml:space="preserve">. Витрати визначено з врахуванням середньої заробітної плати по Україні за </w:t>
            </w:r>
            <w:r w:rsidRPr="009F14DD">
              <w:rPr>
                <w:sz w:val="24"/>
                <w:lang w:eastAsia="uk-UA"/>
              </w:rPr>
              <w:t>січень 2022 року –  14577 грн.</w:t>
            </w:r>
            <w:r w:rsidRPr="004360B4">
              <w:rPr>
                <w:sz w:val="24"/>
                <w:lang w:eastAsia="uk-UA"/>
              </w:rPr>
              <w:t xml:space="preserve"> за даними </w:t>
            </w:r>
            <w:proofErr w:type="spellStart"/>
            <w:r w:rsidRPr="004360B4">
              <w:rPr>
                <w:sz w:val="24"/>
                <w:lang w:eastAsia="uk-UA"/>
              </w:rPr>
              <w:t>Держстату</w:t>
            </w:r>
            <w:proofErr w:type="spellEnd"/>
            <w:r w:rsidRPr="004360B4">
              <w:rPr>
                <w:sz w:val="24"/>
                <w:lang w:eastAsia="uk-UA"/>
              </w:rPr>
              <w:t xml:space="preserve"> (http://www.ukrstat.gov.ua/operativ/operativ2005/gdn/reg_zp_m/reg_zpm_u/arh_zpm_u.htm)</w:t>
            </w:r>
          </w:p>
          <w:p w14:paraId="08A973F1" w14:textId="77777777" w:rsidR="00AD3872" w:rsidRPr="0034035F" w:rsidRDefault="00AD3872" w:rsidP="001A344F">
            <w:pPr>
              <w:textAlignment w:val="baseline"/>
              <w:rPr>
                <w:sz w:val="24"/>
                <w:lang w:eastAsia="uk-UA"/>
              </w:rPr>
            </w:pPr>
          </w:p>
        </w:tc>
        <w:tc>
          <w:tcPr>
            <w:tcW w:w="880" w:type="pct"/>
          </w:tcPr>
          <w:p w14:paraId="67D1A403" w14:textId="77777777" w:rsidR="00AD3872" w:rsidRPr="0034035F" w:rsidRDefault="00AD3872" w:rsidP="001A344F">
            <w:pPr>
              <w:jc w:val="center"/>
              <w:rPr>
                <w:rFonts w:eastAsia="Times New Roman"/>
                <w:sz w:val="24"/>
                <w:szCs w:val="20"/>
                <w:lang w:eastAsia="ru-RU"/>
              </w:rPr>
            </w:pPr>
            <w:r w:rsidRPr="009F14DD">
              <w:rPr>
                <w:rFonts w:eastAsia="Times New Roman"/>
                <w:sz w:val="24"/>
                <w:szCs w:val="20"/>
                <w:lang w:eastAsia="ru-RU"/>
              </w:rPr>
              <w:t>87 грн.</w:t>
            </w:r>
          </w:p>
        </w:tc>
        <w:tc>
          <w:tcPr>
            <w:tcW w:w="371" w:type="pct"/>
          </w:tcPr>
          <w:p w14:paraId="708E0185" w14:textId="77777777" w:rsidR="00AD3872" w:rsidRPr="0034035F" w:rsidRDefault="00AD3872" w:rsidP="001A344F">
            <w:pPr>
              <w:jc w:val="center"/>
              <w:rPr>
                <w:rFonts w:eastAsia="Times New Roman"/>
                <w:sz w:val="24"/>
                <w:szCs w:val="20"/>
                <w:lang w:eastAsia="ru-RU"/>
              </w:rPr>
            </w:pPr>
            <w:r w:rsidRPr="00456F5E">
              <w:rPr>
                <w:rFonts w:eastAsia="Times New Roman"/>
                <w:sz w:val="24"/>
                <w:szCs w:val="20"/>
                <w:lang w:eastAsia="ru-RU"/>
              </w:rPr>
              <w:t>-</w:t>
            </w:r>
          </w:p>
        </w:tc>
        <w:tc>
          <w:tcPr>
            <w:tcW w:w="922" w:type="pct"/>
          </w:tcPr>
          <w:p w14:paraId="12DD43E1" w14:textId="03FF6083" w:rsidR="00AD3872" w:rsidRPr="0034035F" w:rsidRDefault="00EB2BFA" w:rsidP="001A344F">
            <w:pPr>
              <w:jc w:val="center"/>
              <w:rPr>
                <w:rFonts w:eastAsia="Times New Roman"/>
                <w:sz w:val="24"/>
                <w:szCs w:val="20"/>
                <w:lang w:eastAsia="ru-RU"/>
              </w:rPr>
            </w:pPr>
            <w:r w:rsidRPr="009F14DD">
              <w:rPr>
                <w:rFonts w:eastAsia="Times New Roman"/>
                <w:sz w:val="24"/>
                <w:szCs w:val="20"/>
                <w:lang w:eastAsia="ru-RU"/>
              </w:rPr>
              <w:t>87 грн.</w:t>
            </w:r>
          </w:p>
        </w:tc>
      </w:tr>
      <w:tr w:rsidR="00AD3872" w:rsidRPr="0034035F" w14:paraId="174399ED" w14:textId="77777777" w:rsidTr="001A344F">
        <w:trPr>
          <w:trHeight w:val="15"/>
        </w:trPr>
        <w:tc>
          <w:tcPr>
            <w:tcW w:w="306" w:type="pct"/>
          </w:tcPr>
          <w:p w14:paraId="0785B854"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14</w:t>
            </w:r>
          </w:p>
        </w:tc>
        <w:tc>
          <w:tcPr>
            <w:tcW w:w="2520" w:type="pct"/>
          </w:tcPr>
          <w:p w14:paraId="2FFD1268" w14:textId="77777777" w:rsidR="00AD3872" w:rsidRPr="0034035F" w:rsidRDefault="00AD3872" w:rsidP="001A344F">
            <w:pPr>
              <w:spacing w:before="150" w:after="150"/>
              <w:textAlignment w:val="baseline"/>
              <w:rPr>
                <w:sz w:val="24"/>
                <w:lang w:eastAsia="uk-UA"/>
              </w:rPr>
            </w:pPr>
            <w:r w:rsidRPr="0034035F">
              <w:rPr>
                <w:sz w:val="24"/>
                <w:lang w:eastAsia="uk-UA"/>
              </w:rPr>
              <w:t>Разом, гривень</w:t>
            </w:r>
          </w:p>
          <w:p w14:paraId="1AB7F9D9" w14:textId="77777777" w:rsidR="00AD3872" w:rsidRPr="0034035F" w:rsidRDefault="00AD3872" w:rsidP="001A344F">
            <w:pPr>
              <w:textAlignment w:val="baseline"/>
              <w:rPr>
                <w:sz w:val="24"/>
                <w:lang w:eastAsia="uk-UA"/>
              </w:rPr>
            </w:pPr>
            <w:r w:rsidRPr="0034035F">
              <w:rPr>
                <w:i/>
                <w:iCs/>
                <w:sz w:val="24"/>
                <w:bdr w:val="none" w:sz="0" w:space="0" w:color="auto" w:frame="1"/>
                <w:lang w:eastAsia="uk-UA"/>
              </w:rPr>
              <w:t>Формула:</w:t>
            </w:r>
          </w:p>
          <w:p w14:paraId="1EF8BA0C" w14:textId="77777777" w:rsidR="00AD3872" w:rsidRPr="0034035F" w:rsidRDefault="00AD3872" w:rsidP="001A344F">
            <w:pPr>
              <w:spacing w:line="15" w:lineRule="atLeast"/>
              <w:textAlignment w:val="baseline"/>
              <w:rPr>
                <w:sz w:val="24"/>
                <w:lang w:eastAsia="uk-UA"/>
              </w:rPr>
            </w:pPr>
            <w:r w:rsidRPr="0034035F">
              <w:rPr>
                <w:i/>
                <w:iCs/>
                <w:sz w:val="24"/>
                <w:bdr w:val="none" w:sz="0" w:space="0" w:color="auto" w:frame="1"/>
                <w:lang w:eastAsia="uk-UA"/>
              </w:rPr>
              <w:t>(сума рядків 9 + 10 + 11 + 12 + 13)</w:t>
            </w:r>
          </w:p>
        </w:tc>
        <w:tc>
          <w:tcPr>
            <w:tcW w:w="880" w:type="pct"/>
          </w:tcPr>
          <w:p w14:paraId="47062B63" w14:textId="77777777" w:rsidR="00AD3872" w:rsidRPr="0034035F" w:rsidRDefault="00AD3872" w:rsidP="001A344F">
            <w:pPr>
              <w:spacing w:before="150" w:after="150"/>
              <w:jc w:val="center"/>
              <w:textAlignment w:val="baseline"/>
              <w:rPr>
                <w:sz w:val="24"/>
                <w:lang w:eastAsia="uk-UA"/>
              </w:rPr>
            </w:pPr>
            <w:r w:rsidRPr="009F14DD">
              <w:rPr>
                <w:sz w:val="24"/>
                <w:lang w:eastAsia="uk-UA"/>
              </w:rPr>
              <w:t>87</w:t>
            </w:r>
            <w:r w:rsidRPr="009F14DD">
              <w:t xml:space="preserve"> </w:t>
            </w:r>
            <w:r w:rsidRPr="009F14DD">
              <w:rPr>
                <w:sz w:val="24"/>
                <w:lang w:eastAsia="uk-UA"/>
              </w:rPr>
              <w:t>грн.</w:t>
            </w:r>
          </w:p>
        </w:tc>
        <w:tc>
          <w:tcPr>
            <w:tcW w:w="371" w:type="pct"/>
          </w:tcPr>
          <w:p w14:paraId="52BB4450" w14:textId="77777777" w:rsidR="00AD3872" w:rsidRPr="0034035F" w:rsidRDefault="00AD3872" w:rsidP="001A344F">
            <w:pPr>
              <w:spacing w:before="150" w:after="150" w:line="15" w:lineRule="atLeast"/>
              <w:jc w:val="center"/>
              <w:textAlignment w:val="baseline"/>
              <w:rPr>
                <w:sz w:val="24"/>
                <w:lang w:eastAsia="uk-UA"/>
              </w:rPr>
            </w:pPr>
            <w:r w:rsidRPr="00456F5E">
              <w:rPr>
                <w:sz w:val="24"/>
                <w:lang w:eastAsia="uk-UA"/>
              </w:rPr>
              <w:t>-</w:t>
            </w:r>
          </w:p>
        </w:tc>
        <w:tc>
          <w:tcPr>
            <w:tcW w:w="922" w:type="pct"/>
          </w:tcPr>
          <w:p w14:paraId="7538989C" w14:textId="77262268" w:rsidR="00AD3872" w:rsidRPr="0034035F" w:rsidRDefault="00F0786E" w:rsidP="001A344F">
            <w:pPr>
              <w:spacing w:before="150" w:after="150"/>
              <w:jc w:val="center"/>
              <w:textAlignment w:val="baseline"/>
              <w:rPr>
                <w:sz w:val="24"/>
                <w:lang w:eastAsia="uk-UA"/>
              </w:rPr>
            </w:pPr>
            <w:r w:rsidRPr="009F14DD">
              <w:rPr>
                <w:rFonts w:eastAsia="Times New Roman"/>
                <w:sz w:val="24"/>
                <w:szCs w:val="20"/>
                <w:lang w:eastAsia="ru-RU"/>
              </w:rPr>
              <w:t>87 грн.</w:t>
            </w:r>
          </w:p>
        </w:tc>
      </w:tr>
      <w:tr w:rsidR="00AD3872" w:rsidRPr="0034035F" w14:paraId="3BD22515" w14:textId="77777777" w:rsidTr="001A344F">
        <w:trPr>
          <w:trHeight w:val="15"/>
        </w:trPr>
        <w:tc>
          <w:tcPr>
            <w:tcW w:w="306" w:type="pct"/>
          </w:tcPr>
          <w:p w14:paraId="1774D950"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15</w:t>
            </w:r>
          </w:p>
        </w:tc>
        <w:tc>
          <w:tcPr>
            <w:tcW w:w="2520" w:type="pct"/>
          </w:tcPr>
          <w:p w14:paraId="78C19F16" w14:textId="77777777" w:rsidR="00AD3872" w:rsidRPr="0034035F" w:rsidRDefault="00AD3872" w:rsidP="001A344F">
            <w:pPr>
              <w:spacing w:before="150" w:after="150" w:line="15" w:lineRule="atLeast"/>
              <w:textAlignment w:val="baseline"/>
              <w:rPr>
                <w:sz w:val="24"/>
                <w:lang w:eastAsia="uk-UA"/>
              </w:rPr>
            </w:pPr>
            <w:r w:rsidRPr="0034035F">
              <w:rPr>
                <w:sz w:val="24"/>
                <w:lang w:eastAsia="uk-UA"/>
              </w:rPr>
              <w:t>Кількість суб’єктів малого підприємництва, що повинні виконати вимоги регулювання, одиниць</w:t>
            </w:r>
          </w:p>
        </w:tc>
        <w:tc>
          <w:tcPr>
            <w:tcW w:w="880" w:type="pct"/>
          </w:tcPr>
          <w:p w14:paraId="370104B5" w14:textId="0D02DF0E" w:rsidR="00AD3872" w:rsidRPr="009F14DD" w:rsidRDefault="00AD3872" w:rsidP="001A344F">
            <w:pPr>
              <w:spacing w:before="150" w:after="150"/>
              <w:jc w:val="center"/>
              <w:textAlignment w:val="baseline"/>
              <w:rPr>
                <w:sz w:val="24"/>
                <w:szCs w:val="28"/>
                <w:lang w:eastAsia="uk-UA"/>
              </w:rPr>
            </w:pPr>
            <w:r w:rsidRPr="009F14DD">
              <w:rPr>
                <w:sz w:val="24"/>
                <w:szCs w:val="28"/>
                <w:lang w:eastAsia="uk-UA"/>
              </w:rPr>
              <w:t>2 411</w:t>
            </w:r>
            <w:r w:rsidRPr="009F14DD">
              <w:t xml:space="preserve"> </w:t>
            </w:r>
          </w:p>
        </w:tc>
        <w:tc>
          <w:tcPr>
            <w:tcW w:w="371" w:type="pct"/>
          </w:tcPr>
          <w:p w14:paraId="3D1E5504" w14:textId="77777777" w:rsidR="00AD3872" w:rsidRPr="0034035F" w:rsidRDefault="00AD3872" w:rsidP="001A344F">
            <w:pPr>
              <w:spacing w:before="150" w:after="150"/>
              <w:jc w:val="center"/>
              <w:textAlignment w:val="baseline"/>
              <w:rPr>
                <w:sz w:val="24"/>
                <w:szCs w:val="28"/>
                <w:lang w:eastAsia="uk-UA"/>
              </w:rPr>
            </w:pPr>
            <w:r w:rsidRPr="00456F5E">
              <w:rPr>
                <w:sz w:val="24"/>
                <w:szCs w:val="28"/>
                <w:lang w:eastAsia="uk-UA"/>
              </w:rPr>
              <w:t>-</w:t>
            </w:r>
          </w:p>
        </w:tc>
        <w:tc>
          <w:tcPr>
            <w:tcW w:w="922" w:type="pct"/>
          </w:tcPr>
          <w:p w14:paraId="4FB05C4F" w14:textId="4233C585" w:rsidR="00AD3872" w:rsidRPr="0034035F" w:rsidRDefault="00F0786E" w:rsidP="001A344F">
            <w:pPr>
              <w:spacing w:before="150" w:after="150"/>
              <w:jc w:val="center"/>
              <w:textAlignment w:val="baseline"/>
              <w:rPr>
                <w:sz w:val="24"/>
                <w:szCs w:val="28"/>
                <w:lang w:eastAsia="uk-UA"/>
              </w:rPr>
            </w:pPr>
            <w:r w:rsidRPr="009F14DD">
              <w:rPr>
                <w:sz w:val="24"/>
                <w:szCs w:val="28"/>
                <w:lang w:eastAsia="uk-UA"/>
              </w:rPr>
              <w:t>2 411</w:t>
            </w:r>
            <w:r w:rsidRPr="009F14DD">
              <w:t xml:space="preserve"> </w:t>
            </w:r>
          </w:p>
        </w:tc>
      </w:tr>
      <w:tr w:rsidR="00AD3872" w:rsidRPr="0034035F" w14:paraId="55778354" w14:textId="77777777" w:rsidTr="001A344F">
        <w:trPr>
          <w:trHeight w:val="15"/>
        </w:trPr>
        <w:tc>
          <w:tcPr>
            <w:tcW w:w="306" w:type="pct"/>
          </w:tcPr>
          <w:p w14:paraId="07E55D11" w14:textId="77777777" w:rsidR="00AD3872" w:rsidRPr="0034035F" w:rsidRDefault="00AD3872" w:rsidP="001A344F">
            <w:pPr>
              <w:spacing w:before="150" w:after="150" w:line="15" w:lineRule="atLeast"/>
              <w:jc w:val="center"/>
              <w:textAlignment w:val="baseline"/>
              <w:rPr>
                <w:sz w:val="24"/>
                <w:lang w:eastAsia="uk-UA"/>
              </w:rPr>
            </w:pPr>
            <w:r w:rsidRPr="0034035F">
              <w:rPr>
                <w:sz w:val="24"/>
                <w:lang w:eastAsia="uk-UA"/>
              </w:rPr>
              <w:t>16</w:t>
            </w:r>
          </w:p>
        </w:tc>
        <w:tc>
          <w:tcPr>
            <w:tcW w:w="2520" w:type="pct"/>
          </w:tcPr>
          <w:p w14:paraId="052FFEC4" w14:textId="77777777" w:rsidR="00AD3872" w:rsidRPr="0034035F" w:rsidRDefault="00AD3872" w:rsidP="001A344F">
            <w:pPr>
              <w:spacing w:before="150" w:after="150"/>
              <w:textAlignment w:val="baseline"/>
              <w:rPr>
                <w:sz w:val="24"/>
                <w:lang w:eastAsia="uk-UA"/>
              </w:rPr>
            </w:pPr>
            <w:r w:rsidRPr="0034035F">
              <w:rPr>
                <w:sz w:val="24"/>
                <w:lang w:eastAsia="uk-UA"/>
              </w:rPr>
              <w:t>Сумарно, гривень</w:t>
            </w:r>
          </w:p>
        </w:tc>
        <w:tc>
          <w:tcPr>
            <w:tcW w:w="880" w:type="pct"/>
          </w:tcPr>
          <w:p w14:paraId="1D4D516A" w14:textId="77777777" w:rsidR="00AD3872" w:rsidRPr="009F14DD" w:rsidRDefault="00AD3872" w:rsidP="001A344F">
            <w:pPr>
              <w:spacing w:before="150" w:after="150"/>
              <w:jc w:val="center"/>
              <w:textAlignment w:val="baseline"/>
              <w:rPr>
                <w:sz w:val="24"/>
                <w:lang w:eastAsia="uk-UA"/>
              </w:rPr>
            </w:pPr>
            <w:r w:rsidRPr="009F14DD">
              <w:rPr>
                <w:sz w:val="24"/>
                <w:lang w:eastAsia="uk-UA"/>
              </w:rPr>
              <w:t>209757 грн.</w:t>
            </w:r>
          </w:p>
        </w:tc>
        <w:tc>
          <w:tcPr>
            <w:tcW w:w="371" w:type="pct"/>
          </w:tcPr>
          <w:p w14:paraId="3A39096E" w14:textId="77777777" w:rsidR="00AD3872" w:rsidRPr="0034035F" w:rsidRDefault="00AD3872" w:rsidP="001A344F">
            <w:pPr>
              <w:spacing w:before="150" w:after="150" w:line="15" w:lineRule="atLeast"/>
              <w:jc w:val="center"/>
              <w:textAlignment w:val="baseline"/>
              <w:rPr>
                <w:sz w:val="24"/>
                <w:lang w:eastAsia="uk-UA"/>
              </w:rPr>
            </w:pPr>
            <w:r w:rsidRPr="00456F5E">
              <w:rPr>
                <w:sz w:val="24"/>
                <w:lang w:eastAsia="uk-UA"/>
              </w:rPr>
              <w:t>-</w:t>
            </w:r>
          </w:p>
        </w:tc>
        <w:tc>
          <w:tcPr>
            <w:tcW w:w="922" w:type="pct"/>
          </w:tcPr>
          <w:p w14:paraId="392B8419" w14:textId="572D6A50" w:rsidR="00AD3872" w:rsidRPr="0034035F" w:rsidRDefault="00F0786E" w:rsidP="001A344F">
            <w:pPr>
              <w:spacing w:before="150" w:after="150"/>
              <w:ind w:left="91"/>
              <w:jc w:val="center"/>
              <w:textAlignment w:val="baseline"/>
              <w:rPr>
                <w:sz w:val="24"/>
                <w:lang w:eastAsia="uk-UA"/>
              </w:rPr>
            </w:pPr>
            <w:r w:rsidRPr="009F14DD">
              <w:rPr>
                <w:sz w:val="24"/>
                <w:lang w:eastAsia="uk-UA"/>
              </w:rPr>
              <w:t>209757 грн.</w:t>
            </w:r>
          </w:p>
        </w:tc>
      </w:tr>
    </w:tbl>
    <w:p w14:paraId="64F61BF5" w14:textId="77777777" w:rsidR="00AD3872" w:rsidRPr="0034035F" w:rsidRDefault="00AD3872" w:rsidP="00AD3872">
      <w:pPr>
        <w:autoSpaceDE w:val="0"/>
        <w:autoSpaceDN w:val="0"/>
        <w:adjustRightInd w:val="0"/>
        <w:rPr>
          <w:rFonts w:eastAsia="Times New Roman"/>
          <w:bCs/>
          <w:sz w:val="28"/>
          <w:lang w:eastAsia="uk-UA"/>
        </w:rPr>
      </w:pPr>
    </w:p>
    <w:p w14:paraId="509B7C2A" w14:textId="77777777" w:rsidR="00AD3872" w:rsidRDefault="00AD3872" w:rsidP="00AD3872">
      <w:pPr>
        <w:autoSpaceDE w:val="0"/>
        <w:autoSpaceDN w:val="0"/>
        <w:adjustRightInd w:val="0"/>
        <w:ind w:firstLine="567"/>
        <w:jc w:val="both"/>
        <w:rPr>
          <w:rFonts w:eastAsia="Times New Roman"/>
          <w:bCs/>
          <w:sz w:val="28"/>
          <w:lang w:eastAsia="uk-UA"/>
        </w:rPr>
      </w:pPr>
      <w:r>
        <w:rPr>
          <w:rFonts w:eastAsia="Times New Roman" w:hint="eastAsia"/>
          <w:bCs/>
          <w:sz w:val="28"/>
          <w:lang w:eastAsia="uk-UA"/>
        </w:rPr>
        <w:t>Додаткові б</w:t>
      </w:r>
      <w:r w:rsidRPr="0034035F">
        <w:rPr>
          <w:rFonts w:eastAsia="Times New Roman" w:hint="eastAsia"/>
          <w:bCs/>
          <w:sz w:val="28"/>
          <w:lang w:eastAsia="uk-UA"/>
        </w:rPr>
        <w:t>юджетні</w:t>
      </w:r>
      <w:r w:rsidRPr="0034035F">
        <w:rPr>
          <w:rFonts w:eastAsia="Times New Roman"/>
          <w:bCs/>
          <w:sz w:val="28"/>
          <w:lang w:eastAsia="uk-UA"/>
        </w:rPr>
        <w:t xml:space="preserve"> </w:t>
      </w:r>
      <w:r w:rsidRPr="0034035F">
        <w:rPr>
          <w:rFonts w:eastAsia="Times New Roman" w:hint="eastAsia"/>
          <w:bCs/>
          <w:sz w:val="28"/>
          <w:lang w:eastAsia="uk-UA"/>
        </w:rPr>
        <w:t>витрати</w:t>
      </w:r>
      <w:r w:rsidRPr="0034035F">
        <w:rPr>
          <w:rFonts w:eastAsia="Times New Roman"/>
          <w:bCs/>
          <w:sz w:val="28"/>
          <w:lang w:eastAsia="uk-UA"/>
        </w:rPr>
        <w:t xml:space="preserve"> </w:t>
      </w:r>
      <w:r w:rsidRPr="0034035F">
        <w:rPr>
          <w:rFonts w:eastAsia="Times New Roman" w:hint="eastAsia"/>
          <w:bCs/>
          <w:sz w:val="28"/>
          <w:lang w:eastAsia="uk-UA"/>
        </w:rPr>
        <w:t>на</w:t>
      </w:r>
      <w:r w:rsidRPr="0034035F">
        <w:rPr>
          <w:rFonts w:eastAsia="Times New Roman"/>
          <w:bCs/>
          <w:sz w:val="28"/>
          <w:lang w:eastAsia="uk-UA"/>
        </w:rPr>
        <w:t xml:space="preserve"> </w:t>
      </w:r>
      <w:r w:rsidRPr="0034035F">
        <w:rPr>
          <w:rFonts w:eastAsia="Times New Roman" w:hint="eastAsia"/>
          <w:bCs/>
          <w:sz w:val="28"/>
          <w:lang w:eastAsia="uk-UA"/>
        </w:rPr>
        <w:t>адміністрування</w:t>
      </w:r>
      <w:r w:rsidRPr="0034035F">
        <w:rPr>
          <w:rFonts w:eastAsia="Times New Roman"/>
          <w:bCs/>
          <w:sz w:val="28"/>
          <w:lang w:eastAsia="uk-UA"/>
        </w:rPr>
        <w:t xml:space="preserve"> </w:t>
      </w:r>
      <w:r w:rsidRPr="0034035F">
        <w:rPr>
          <w:rFonts w:eastAsia="Times New Roman" w:hint="eastAsia"/>
          <w:bCs/>
          <w:sz w:val="28"/>
          <w:lang w:eastAsia="uk-UA"/>
        </w:rPr>
        <w:t>регулювання</w:t>
      </w:r>
      <w:r w:rsidRPr="0034035F">
        <w:rPr>
          <w:rFonts w:eastAsia="Times New Roman"/>
          <w:bCs/>
          <w:sz w:val="28"/>
          <w:lang w:eastAsia="uk-UA"/>
        </w:rPr>
        <w:t xml:space="preserve"> </w:t>
      </w:r>
      <w:r w:rsidRPr="0034035F">
        <w:rPr>
          <w:rFonts w:eastAsia="Times New Roman" w:hint="eastAsia"/>
          <w:bCs/>
          <w:sz w:val="28"/>
          <w:lang w:eastAsia="uk-UA"/>
        </w:rPr>
        <w:t>суб’єктів</w:t>
      </w:r>
      <w:r w:rsidRPr="0034035F">
        <w:rPr>
          <w:rFonts w:eastAsia="Times New Roman"/>
          <w:bCs/>
          <w:sz w:val="28"/>
          <w:lang w:eastAsia="uk-UA"/>
        </w:rPr>
        <w:t xml:space="preserve"> </w:t>
      </w:r>
      <w:r w:rsidRPr="0034035F">
        <w:rPr>
          <w:rFonts w:eastAsia="Times New Roman" w:hint="eastAsia"/>
          <w:bCs/>
          <w:sz w:val="28"/>
          <w:lang w:eastAsia="uk-UA"/>
        </w:rPr>
        <w:t>малого</w:t>
      </w:r>
      <w:r>
        <w:rPr>
          <w:rFonts w:eastAsia="Times New Roman"/>
          <w:bCs/>
          <w:sz w:val="28"/>
          <w:lang w:eastAsia="uk-UA"/>
        </w:rPr>
        <w:t xml:space="preserve"> </w:t>
      </w:r>
      <w:r w:rsidRPr="0034035F">
        <w:rPr>
          <w:rFonts w:eastAsia="Times New Roman" w:hint="eastAsia"/>
          <w:bCs/>
          <w:sz w:val="28"/>
          <w:lang w:eastAsia="uk-UA"/>
        </w:rPr>
        <w:t>підприємництва</w:t>
      </w:r>
      <w:r w:rsidRPr="0034035F">
        <w:rPr>
          <w:rFonts w:eastAsia="Times New Roman"/>
          <w:bCs/>
          <w:sz w:val="28"/>
          <w:lang w:eastAsia="uk-UA"/>
        </w:rPr>
        <w:t xml:space="preserve"> </w:t>
      </w:r>
      <w:r w:rsidRPr="0034035F">
        <w:rPr>
          <w:rFonts w:eastAsia="Times New Roman" w:hint="eastAsia"/>
          <w:bCs/>
          <w:sz w:val="28"/>
          <w:lang w:eastAsia="uk-UA"/>
        </w:rPr>
        <w:t>відсутні</w:t>
      </w:r>
      <w:r>
        <w:rPr>
          <w:rFonts w:eastAsia="Times New Roman"/>
          <w:bCs/>
          <w:sz w:val="28"/>
          <w:lang w:eastAsia="uk-UA"/>
        </w:rPr>
        <w:t xml:space="preserve">, кількість суб’єктів, які будуть звертатись до </w:t>
      </w:r>
      <w:r w:rsidRPr="00540404">
        <w:rPr>
          <w:rFonts w:eastAsia="Times New Roman"/>
          <w:bCs/>
          <w:sz w:val="28"/>
          <w:lang w:eastAsia="uk-UA"/>
        </w:rPr>
        <w:t xml:space="preserve">органом державного регулювання ядерної та радіаційної безпеки </w:t>
      </w:r>
      <w:r>
        <w:rPr>
          <w:rFonts w:eastAsia="Times New Roman"/>
          <w:bCs/>
          <w:sz w:val="28"/>
          <w:lang w:eastAsia="uk-UA"/>
        </w:rPr>
        <w:t>щодо внесення змін до ліцензії визначити неможливо.</w:t>
      </w:r>
    </w:p>
    <w:p w14:paraId="49CD478A" w14:textId="6C413A91" w:rsidR="00AD3872" w:rsidRPr="0034035F" w:rsidRDefault="00AD3872" w:rsidP="00FC319E">
      <w:pPr>
        <w:autoSpaceDE w:val="0"/>
        <w:autoSpaceDN w:val="0"/>
        <w:adjustRightInd w:val="0"/>
        <w:ind w:firstLine="567"/>
        <w:jc w:val="center"/>
        <w:rPr>
          <w:rFonts w:eastAsia="Times New Roman"/>
          <w:bCs/>
          <w:sz w:val="28"/>
          <w:lang w:eastAsia="uk-UA"/>
        </w:rPr>
      </w:pPr>
      <w:r w:rsidRPr="0034035F">
        <w:rPr>
          <w:rFonts w:eastAsia="Times New Roman"/>
          <w:b/>
          <w:bCs/>
          <w:sz w:val="28"/>
          <w:lang w:eastAsia="uk-UA"/>
        </w:rPr>
        <w:t>4. Розрахунок сумарних витрат суб’єктів малого підприємництва, що</w:t>
      </w:r>
      <w:r>
        <w:rPr>
          <w:rFonts w:eastAsia="Times New Roman"/>
          <w:b/>
          <w:bCs/>
          <w:sz w:val="28"/>
          <w:lang w:eastAsia="uk-UA"/>
        </w:rPr>
        <w:t xml:space="preserve"> </w:t>
      </w:r>
      <w:r w:rsidRPr="0034035F">
        <w:rPr>
          <w:rFonts w:eastAsia="Times New Roman"/>
          <w:b/>
          <w:bCs/>
          <w:sz w:val="28"/>
          <w:lang w:eastAsia="uk-UA"/>
        </w:rPr>
        <w:t>виникають на виконання вимог регулювання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268"/>
        <w:gridCol w:w="4094"/>
        <w:gridCol w:w="1798"/>
        <w:gridCol w:w="2179"/>
      </w:tblGrid>
      <w:tr w:rsidR="00AD3872" w:rsidRPr="0034035F" w14:paraId="6E66AC3E" w14:textId="77777777" w:rsidTr="001A344F">
        <w:trPr>
          <w:jc w:val="center"/>
        </w:trPr>
        <w:tc>
          <w:tcPr>
            <w:tcW w:w="659" w:type="pct"/>
          </w:tcPr>
          <w:p w14:paraId="633E5764" w14:textId="77777777" w:rsidR="00AD3872" w:rsidRPr="0034035F" w:rsidRDefault="00AD3872" w:rsidP="001A344F">
            <w:pPr>
              <w:autoSpaceDE w:val="0"/>
              <w:autoSpaceDN w:val="0"/>
              <w:adjustRightInd w:val="0"/>
              <w:jc w:val="center"/>
              <w:rPr>
                <w:rFonts w:eastAsia="Times New Roman"/>
                <w:bCs/>
                <w:sz w:val="24"/>
                <w:lang w:eastAsia="uk-UA"/>
              </w:rPr>
            </w:pPr>
            <w:r w:rsidRPr="0034035F">
              <w:rPr>
                <w:rFonts w:eastAsia="Times New Roman"/>
                <w:bCs/>
                <w:sz w:val="24"/>
                <w:lang w:eastAsia="uk-UA"/>
              </w:rPr>
              <w:t>Порядковий номер</w:t>
            </w:r>
          </w:p>
        </w:tc>
        <w:tc>
          <w:tcPr>
            <w:tcW w:w="2199" w:type="pct"/>
          </w:tcPr>
          <w:p w14:paraId="69AB847F" w14:textId="77777777" w:rsidR="00AD3872" w:rsidRPr="0034035F" w:rsidRDefault="00AD3872" w:rsidP="001A344F">
            <w:pPr>
              <w:autoSpaceDE w:val="0"/>
              <w:autoSpaceDN w:val="0"/>
              <w:adjustRightInd w:val="0"/>
              <w:jc w:val="center"/>
              <w:rPr>
                <w:rFonts w:eastAsia="Times New Roman"/>
                <w:bCs/>
                <w:sz w:val="24"/>
                <w:lang w:eastAsia="uk-UA"/>
              </w:rPr>
            </w:pPr>
            <w:r w:rsidRPr="0034035F">
              <w:rPr>
                <w:rFonts w:eastAsia="Times New Roman"/>
                <w:bCs/>
                <w:sz w:val="24"/>
                <w:lang w:eastAsia="uk-UA"/>
              </w:rPr>
              <w:t>Показник</w:t>
            </w:r>
          </w:p>
        </w:tc>
        <w:tc>
          <w:tcPr>
            <w:tcW w:w="969" w:type="pct"/>
          </w:tcPr>
          <w:p w14:paraId="7406EEED" w14:textId="77777777" w:rsidR="00AD3872" w:rsidRPr="0034035F" w:rsidRDefault="00AD3872" w:rsidP="00FC319E">
            <w:pPr>
              <w:autoSpaceDE w:val="0"/>
              <w:autoSpaceDN w:val="0"/>
              <w:adjustRightInd w:val="0"/>
              <w:spacing w:after="0"/>
              <w:jc w:val="center"/>
              <w:rPr>
                <w:rFonts w:eastAsia="Times New Roman"/>
                <w:bCs/>
                <w:sz w:val="24"/>
                <w:lang w:eastAsia="uk-UA"/>
              </w:rPr>
            </w:pPr>
            <w:r w:rsidRPr="0034035F">
              <w:rPr>
                <w:rFonts w:eastAsia="Times New Roman" w:hint="eastAsia"/>
                <w:bCs/>
                <w:sz w:val="24"/>
                <w:lang w:eastAsia="uk-UA"/>
              </w:rPr>
              <w:t>Перший</w:t>
            </w:r>
            <w:r w:rsidRPr="0034035F">
              <w:rPr>
                <w:rFonts w:eastAsia="Times New Roman"/>
                <w:bCs/>
                <w:sz w:val="24"/>
                <w:lang w:eastAsia="uk-UA"/>
              </w:rPr>
              <w:t xml:space="preserve"> </w:t>
            </w:r>
            <w:r w:rsidRPr="0034035F">
              <w:rPr>
                <w:rFonts w:eastAsia="Times New Roman" w:hint="eastAsia"/>
                <w:bCs/>
                <w:sz w:val="24"/>
                <w:lang w:eastAsia="uk-UA"/>
              </w:rPr>
              <w:t>рік</w:t>
            </w:r>
          </w:p>
          <w:p w14:paraId="4908DE6D" w14:textId="77777777" w:rsidR="00AD3872" w:rsidRPr="0034035F" w:rsidRDefault="00AD3872" w:rsidP="00FC319E">
            <w:pPr>
              <w:autoSpaceDE w:val="0"/>
              <w:autoSpaceDN w:val="0"/>
              <w:adjustRightInd w:val="0"/>
              <w:spacing w:after="0"/>
              <w:jc w:val="center"/>
              <w:rPr>
                <w:rFonts w:eastAsia="Times New Roman"/>
                <w:bCs/>
                <w:sz w:val="24"/>
                <w:lang w:eastAsia="uk-UA"/>
              </w:rPr>
            </w:pPr>
            <w:r w:rsidRPr="0034035F">
              <w:rPr>
                <w:rFonts w:eastAsia="Times New Roman" w:hint="eastAsia"/>
                <w:bCs/>
                <w:sz w:val="24"/>
                <w:lang w:eastAsia="uk-UA"/>
              </w:rPr>
              <w:t>регулювання</w:t>
            </w:r>
          </w:p>
          <w:p w14:paraId="7449DDD3" w14:textId="77777777" w:rsidR="00AD3872" w:rsidRPr="0034035F" w:rsidRDefault="00AD3872" w:rsidP="00FC319E">
            <w:pPr>
              <w:autoSpaceDE w:val="0"/>
              <w:autoSpaceDN w:val="0"/>
              <w:adjustRightInd w:val="0"/>
              <w:spacing w:after="0"/>
              <w:jc w:val="center"/>
              <w:rPr>
                <w:rFonts w:eastAsia="Times New Roman"/>
                <w:bCs/>
                <w:sz w:val="24"/>
                <w:lang w:eastAsia="uk-UA"/>
              </w:rPr>
            </w:pPr>
            <w:r w:rsidRPr="0034035F">
              <w:rPr>
                <w:rFonts w:eastAsia="Times New Roman"/>
                <w:bCs/>
                <w:sz w:val="24"/>
                <w:lang w:eastAsia="uk-UA"/>
              </w:rPr>
              <w:t>(</w:t>
            </w:r>
            <w:r w:rsidRPr="0034035F">
              <w:rPr>
                <w:rFonts w:eastAsia="Times New Roman" w:hint="eastAsia"/>
                <w:bCs/>
                <w:sz w:val="24"/>
                <w:lang w:eastAsia="uk-UA"/>
              </w:rPr>
              <w:t>стартовий</w:t>
            </w:r>
            <w:r w:rsidRPr="0034035F">
              <w:rPr>
                <w:rFonts w:eastAsia="Times New Roman"/>
                <w:bCs/>
                <w:sz w:val="24"/>
                <w:lang w:eastAsia="uk-UA"/>
              </w:rPr>
              <w:t>),</w:t>
            </w:r>
          </w:p>
          <w:p w14:paraId="50CFECE0" w14:textId="77777777" w:rsidR="00AD3872" w:rsidRPr="0034035F" w:rsidRDefault="00AD3872" w:rsidP="00FC319E">
            <w:pPr>
              <w:autoSpaceDE w:val="0"/>
              <w:autoSpaceDN w:val="0"/>
              <w:adjustRightInd w:val="0"/>
              <w:spacing w:after="0"/>
              <w:jc w:val="center"/>
              <w:rPr>
                <w:rFonts w:eastAsia="Times New Roman"/>
                <w:bCs/>
                <w:sz w:val="24"/>
                <w:lang w:eastAsia="uk-UA"/>
              </w:rPr>
            </w:pPr>
            <w:r w:rsidRPr="0034035F">
              <w:rPr>
                <w:rFonts w:eastAsia="Times New Roman" w:hint="eastAsia"/>
                <w:bCs/>
                <w:sz w:val="24"/>
                <w:lang w:eastAsia="uk-UA"/>
              </w:rPr>
              <w:t>гривень</w:t>
            </w:r>
          </w:p>
        </w:tc>
        <w:tc>
          <w:tcPr>
            <w:tcW w:w="1173" w:type="pct"/>
          </w:tcPr>
          <w:p w14:paraId="53BF25B7" w14:textId="77777777" w:rsidR="00AD3872" w:rsidRPr="0034035F" w:rsidRDefault="00AD3872" w:rsidP="00FC319E">
            <w:pPr>
              <w:autoSpaceDE w:val="0"/>
              <w:autoSpaceDN w:val="0"/>
              <w:adjustRightInd w:val="0"/>
              <w:spacing w:after="0"/>
              <w:jc w:val="center"/>
              <w:rPr>
                <w:rFonts w:eastAsia="Times New Roman"/>
                <w:bCs/>
                <w:sz w:val="24"/>
                <w:lang w:eastAsia="uk-UA"/>
              </w:rPr>
            </w:pPr>
            <w:r w:rsidRPr="0034035F">
              <w:rPr>
                <w:rFonts w:eastAsia="Times New Roman" w:hint="eastAsia"/>
                <w:bCs/>
                <w:sz w:val="24"/>
                <w:lang w:eastAsia="uk-UA"/>
              </w:rPr>
              <w:t>За</w:t>
            </w:r>
            <w:r w:rsidRPr="0034035F">
              <w:rPr>
                <w:rFonts w:eastAsia="Times New Roman"/>
                <w:bCs/>
                <w:sz w:val="24"/>
                <w:lang w:eastAsia="uk-UA"/>
              </w:rPr>
              <w:t xml:space="preserve"> </w:t>
            </w:r>
            <w:r w:rsidRPr="0034035F">
              <w:rPr>
                <w:rFonts w:eastAsia="Times New Roman" w:hint="eastAsia"/>
                <w:bCs/>
                <w:sz w:val="24"/>
                <w:lang w:eastAsia="uk-UA"/>
              </w:rPr>
              <w:t>п’ять</w:t>
            </w:r>
            <w:r w:rsidRPr="0034035F">
              <w:rPr>
                <w:rFonts w:eastAsia="Times New Roman"/>
                <w:bCs/>
                <w:sz w:val="24"/>
                <w:lang w:eastAsia="uk-UA"/>
              </w:rPr>
              <w:t xml:space="preserve"> </w:t>
            </w:r>
            <w:r w:rsidRPr="0034035F">
              <w:rPr>
                <w:rFonts w:eastAsia="Times New Roman" w:hint="eastAsia"/>
                <w:bCs/>
                <w:sz w:val="24"/>
                <w:lang w:eastAsia="uk-UA"/>
              </w:rPr>
              <w:t>років</w:t>
            </w:r>
            <w:r w:rsidRPr="0034035F">
              <w:rPr>
                <w:rFonts w:eastAsia="Times New Roman"/>
                <w:bCs/>
                <w:sz w:val="24"/>
                <w:lang w:eastAsia="uk-UA"/>
              </w:rPr>
              <w:t>,</w:t>
            </w:r>
          </w:p>
          <w:p w14:paraId="6716BD3D" w14:textId="77777777" w:rsidR="00AD3872" w:rsidRPr="0034035F" w:rsidRDefault="00AD3872" w:rsidP="00FC319E">
            <w:pPr>
              <w:autoSpaceDE w:val="0"/>
              <w:autoSpaceDN w:val="0"/>
              <w:adjustRightInd w:val="0"/>
              <w:spacing w:after="0"/>
              <w:jc w:val="center"/>
              <w:rPr>
                <w:rFonts w:eastAsia="Times New Roman"/>
                <w:bCs/>
                <w:sz w:val="24"/>
                <w:lang w:eastAsia="uk-UA"/>
              </w:rPr>
            </w:pPr>
            <w:r w:rsidRPr="0034035F">
              <w:rPr>
                <w:rFonts w:eastAsia="Times New Roman" w:hint="eastAsia"/>
                <w:bCs/>
                <w:sz w:val="24"/>
                <w:lang w:eastAsia="uk-UA"/>
              </w:rPr>
              <w:t>гривень</w:t>
            </w:r>
          </w:p>
        </w:tc>
      </w:tr>
      <w:tr w:rsidR="00AD3872" w:rsidRPr="0034035F" w14:paraId="31454559" w14:textId="77777777" w:rsidTr="001A344F">
        <w:trPr>
          <w:jc w:val="center"/>
        </w:trPr>
        <w:tc>
          <w:tcPr>
            <w:tcW w:w="659" w:type="pct"/>
          </w:tcPr>
          <w:p w14:paraId="73EAB39E" w14:textId="77777777" w:rsidR="00AD3872" w:rsidRPr="0034035F" w:rsidRDefault="00AD3872" w:rsidP="001A344F">
            <w:pPr>
              <w:autoSpaceDE w:val="0"/>
              <w:autoSpaceDN w:val="0"/>
              <w:adjustRightInd w:val="0"/>
              <w:jc w:val="center"/>
              <w:rPr>
                <w:rFonts w:eastAsia="Times New Roman"/>
                <w:bCs/>
                <w:sz w:val="24"/>
                <w:lang w:eastAsia="uk-UA"/>
              </w:rPr>
            </w:pPr>
            <w:r w:rsidRPr="0034035F">
              <w:rPr>
                <w:rFonts w:eastAsia="Times New Roman"/>
                <w:bCs/>
                <w:sz w:val="24"/>
                <w:lang w:eastAsia="uk-UA"/>
              </w:rPr>
              <w:t>1.</w:t>
            </w:r>
          </w:p>
        </w:tc>
        <w:tc>
          <w:tcPr>
            <w:tcW w:w="2199" w:type="pct"/>
          </w:tcPr>
          <w:p w14:paraId="0DF9A039" w14:textId="77777777" w:rsidR="00AD3872" w:rsidRPr="0034035F" w:rsidRDefault="00AD3872" w:rsidP="001A344F">
            <w:pPr>
              <w:autoSpaceDE w:val="0"/>
              <w:autoSpaceDN w:val="0"/>
              <w:adjustRightInd w:val="0"/>
              <w:rPr>
                <w:rFonts w:eastAsia="Times New Roman"/>
                <w:bCs/>
                <w:sz w:val="24"/>
                <w:lang w:eastAsia="uk-UA"/>
              </w:rPr>
            </w:pPr>
            <w:r w:rsidRPr="0034035F">
              <w:rPr>
                <w:rFonts w:eastAsia="Times New Roman" w:hint="eastAsia"/>
                <w:bCs/>
                <w:sz w:val="24"/>
                <w:lang w:eastAsia="uk-UA"/>
              </w:rPr>
              <w:t>Оцінка</w:t>
            </w:r>
            <w:r w:rsidRPr="0034035F">
              <w:rPr>
                <w:rFonts w:eastAsia="Times New Roman"/>
                <w:bCs/>
                <w:sz w:val="24"/>
                <w:lang w:eastAsia="uk-UA"/>
              </w:rPr>
              <w:t xml:space="preserve"> «</w:t>
            </w:r>
            <w:r w:rsidRPr="0034035F">
              <w:rPr>
                <w:rFonts w:eastAsia="Times New Roman" w:hint="eastAsia"/>
                <w:bCs/>
                <w:sz w:val="24"/>
                <w:lang w:eastAsia="uk-UA"/>
              </w:rPr>
              <w:t>прямих»</w:t>
            </w:r>
            <w:r w:rsidRPr="0034035F">
              <w:rPr>
                <w:rFonts w:eastAsia="Times New Roman"/>
                <w:bCs/>
                <w:sz w:val="24"/>
                <w:lang w:eastAsia="uk-UA"/>
              </w:rPr>
              <w:t xml:space="preserve"> </w:t>
            </w:r>
            <w:r w:rsidRPr="0034035F">
              <w:rPr>
                <w:rFonts w:eastAsia="Times New Roman" w:hint="eastAsia"/>
                <w:bCs/>
                <w:sz w:val="24"/>
                <w:lang w:eastAsia="uk-UA"/>
              </w:rPr>
              <w:t>витрат</w:t>
            </w:r>
            <w:r w:rsidRPr="0034035F">
              <w:rPr>
                <w:rFonts w:eastAsia="Times New Roman"/>
                <w:bCs/>
                <w:sz w:val="24"/>
                <w:lang w:eastAsia="uk-UA"/>
              </w:rPr>
              <w:t xml:space="preserve"> </w:t>
            </w:r>
            <w:r w:rsidRPr="0034035F">
              <w:rPr>
                <w:rFonts w:eastAsia="Times New Roman" w:hint="eastAsia"/>
                <w:bCs/>
                <w:sz w:val="24"/>
                <w:lang w:eastAsia="uk-UA"/>
              </w:rPr>
              <w:t>суб’єктів</w:t>
            </w:r>
            <w:r w:rsidRPr="0034035F">
              <w:rPr>
                <w:rFonts w:eastAsia="Times New Roman"/>
                <w:bCs/>
                <w:sz w:val="24"/>
                <w:lang w:eastAsia="uk-UA"/>
              </w:rPr>
              <w:t xml:space="preserve"> </w:t>
            </w:r>
            <w:r w:rsidRPr="0034035F">
              <w:rPr>
                <w:rFonts w:eastAsia="Times New Roman" w:hint="eastAsia"/>
                <w:bCs/>
                <w:sz w:val="24"/>
                <w:lang w:eastAsia="uk-UA"/>
              </w:rPr>
              <w:t>малого</w:t>
            </w:r>
            <w:r w:rsidRPr="0034035F">
              <w:rPr>
                <w:rFonts w:eastAsia="Times New Roman"/>
                <w:bCs/>
                <w:sz w:val="24"/>
                <w:lang w:eastAsia="uk-UA"/>
              </w:rPr>
              <w:t xml:space="preserve"> </w:t>
            </w:r>
            <w:r w:rsidRPr="0034035F">
              <w:rPr>
                <w:rFonts w:eastAsia="Times New Roman" w:hint="eastAsia"/>
                <w:bCs/>
                <w:sz w:val="24"/>
                <w:lang w:eastAsia="uk-UA"/>
              </w:rPr>
              <w:t>підприємництва</w:t>
            </w:r>
            <w:r w:rsidRPr="0034035F">
              <w:rPr>
                <w:rFonts w:eastAsia="Times New Roman"/>
                <w:bCs/>
                <w:sz w:val="24"/>
                <w:lang w:eastAsia="uk-UA"/>
              </w:rPr>
              <w:t xml:space="preserve"> </w:t>
            </w:r>
            <w:r w:rsidRPr="0034035F">
              <w:rPr>
                <w:rFonts w:eastAsia="Times New Roman" w:hint="eastAsia"/>
                <w:bCs/>
                <w:sz w:val="24"/>
                <w:lang w:eastAsia="uk-UA"/>
              </w:rPr>
              <w:t>на</w:t>
            </w:r>
            <w:r w:rsidRPr="0034035F">
              <w:rPr>
                <w:rFonts w:eastAsia="Times New Roman"/>
                <w:bCs/>
                <w:sz w:val="24"/>
                <w:lang w:eastAsia="uk-UA"/>
              </w:rPr>
              <w:t xml:space="preserve"> </w:t>
            </w:r>
            <w:r w:rsidRPr="0034035F">
              <w:rPr>
                <w:rFonts w:eastAsia="Times New Roman" w:hint="eastAsia"/>
                <w:bCs/>
                <w:sz w:val="24"/>
                <w:lang w:eastAsia="uk-UA"/>
              </w:rPr>
              <w:t>виконання</w:t>
            </w:r>
            <w:r w:rsidRPr="0034035F">
              <w:rPr>
                <w:rFonts w:eastAsia="Times New Roman"/>
                <w:bCs/>
                <w:sz w:val="24"/>
                <w:lang w:eastAsia="uk-UA"/>
              </w:rPr>
              <w:t xml:space="preserve"> </w:t>
            </w:r>
            <w:r w:rsidRPr="0034035F">
              <w:rPr>
                <w:rFonts w:eastAsia="Times New Roman" w:hint="eastAsia"/>
                <w:bCs/>
                <w:sz w:val="24"/>
                <w:lang w:eastAsia="uk-UA"/>
              </w:rPr>
              <w:t>регулювання</w:t>
            </w:r>
          </w:p>
        </w:tc>
        <w:tc>
          <w:tcPr>
            <w:tcW w:w="969" w:type="pct"/>
          </w:tcPr>
          <w:p w14:paraId="3C846CDF" w14:textId="04546797" w:rsidR="00AD3872" w:rsidRPr="0034035F" w:rsidRDefault="00F0786E" w:rsidP="001A344F">
            <w:pPr>
              <w:autoSpaceDE w:val="0"/>
              <w:autoSpaceDN w:val="0"/>
              <w:adjustRightInd w:val="0"/>
              <w:jc w:val="center"/>
              <w:rPr>
                <w:rFonts w:eastAsia="Times New Roman"/>
                <w:bCs/>
                <w:sz w:val="24"/>
                <w:lang w:eastAsia="uk-UA"/>
              </w:rPr>
            </w:pPr>
            <w:r w:rsidRPr="009F14DD">
              <w:rPr>
                <w:rFonts w:eastAsia="Times New Roman"/>
                <w:bCs/>
                <w:sz w:val="24"/>
                <w:lang w:eastAsia="uk-UA"/>
              </w:rPr>
              <w:t>209757 грн</w:t>
            </w:r>
          </w:p>
        </w:tc>
        <w:tc>
          <w:tcPr>
            <w:tcW w:w="1173" w:type="pct"/>
          </w:tcPr>
          <w:p w14:paraId="3F516966" w14:textId="3516CE3E" w:rsidR="00AD3872" w:rsidRPr="0034035F" w:rsidRDefault="00F0786E" w:rsidP="001A344F">
            <w:pPr>
              <w:autoSpaceDE w:val="0"/>
              <w:autoSpaceDN w:val="0"/>
              <w:adjustRightInd w:val="0"/>
              <w:jc w:val="center"/>
              <w:rPr>
                <w:rFonts w:eastAsia="Times New Roman"/>
                <w:bCs/>
                <w:sz w:val="24"/>
                <w:lang w:eastAsia="uk-UA"/>
              </w:rPr>
            </w:pPr>
            <w:r w:rsidRPr="009F14DD">
              <w:rPr>
                <w:rFonts w:eastAsia="Times New Roman"/>
                <w:bCs/>
                <w:sz w:val="24"/>
                <w:lang w:eastAsia="uk-UA"/>
              </w:rPr>
              <w:t>209757 грн</w:t>
            </w:r>
          </w:p>
        </w:tc>
      </w:tr>
      <w:tr w:rsidR="00AD3872" w:rsidRPr="0034035F" w14:paraId="405CCD44" w14:textId="77777777" w:rsidTr="001A344F">
        <w:trPr>
          <w:jc w:val="center"/>
        </w:trPr>
        <w:tc>
          <w:tcPr>
            <w:tcW w:w="659" w:type="pct"/>
          </w:tcPr>
          <w:p w14:paraId="49823243" w14:textId="77777777" w:rsidR="00AD3872" w:rsidRPr="0034035F" w:rsidRDefault="00AD3872" w:rsidP="001A344F">
            <w:pPr>
              <w:autoSpaceDE w:val="0"/>
              <w:autoSpaceDN w:val="0"/>
              <w:adjustRightInd w:val="0"/>
              <w:jc w:val="center"/>
              <w:rPr>
                <w:rFonts w:eastAsia="Times New Roman"/>
                <w:bCs/>
                <w:sz w:val="24"/>
                <w:lang w:eastAsia="uk-UA"/>
              </w:rPr>
            </w:pPr>
            <w:r w:rsidRPr="0034035F">
              <w:rPr>
                <w:rFonts w:eastAsia="Times New Roman"/>
                <w:bCs/>
                <w:sz w:val="24"/>
                <w:lang w:eastAsia="uk-UA"/>
              </w:rPr>
              <w:t>2</w:t>
            </w:r>
          </w:p>
        </w:tc>
        <w:tc>
          <w:tcPr>
            <w:tcW w:w="2199" w:type="pct"/>
          </w:tcPr>
          <w:p w14:paraId="22CF0065" w14:textId="77777777" w:rsidR="00AD3872" w:rsidRPr="0034035F" w:rsidRDefault="00AD3872" w:rsidP="001A344F">
            <w:pPr>
              <w:autoSpaceDE w:val="0"/>
              <w:autoSpaceDN w:val="0"/>
              <w:adjustRightInd w:val="0"/>
              <w:rPr>
                <w:rFonts w:eastAsia="Times New Roman"/>
                <w:bCs/>
                <w:sz w:val="24"/>
                <w:lang w:eastAsia="uk-UA"/>
              </w:rPr>
            </w:pPr>
            <w:r w:rsidRPr="0034035F">
              <w:rPr>
                <w:rFonts w:eastAsia="Times New Roman" w:hint="eastAsia"/>
                <w:bCs/>
                <w:sz w:val="24"/>
                <w:lang w:eastAsia="uk-UA"/>
              </w:rPr>
              <w:t>Оцінка</w:t>
            </w:r>
            <w:r w:rsidRPr="0034035F">
              <w:rPr>
                <w:rFonts w:eastAsia="Times New Roman"/>
                <w:bCs/>
                <w:sz w:val="24"/>
                <w:lang w:eastAsia="uk-UA"/>
              </w:rPr>
              <w:t xml:space="preserve"> </w:t>
            </w:r>
            <w:r w:rsidRPr="0034035F">
              <w:rPr>
                <w:rFonts w:eastAsia="Times New Roman" w:hint="eastAsia"/>
                <w:bCs/>
                <w:sz w:val="24"/>
                <w:lang w:eastAsia="uk-UA"/>
              </w:rPr>
              <w:t>вартості</w:t>
            </w:r>
            <w:r w:rsidRPr="0034035F">
              <w:rPr>
                <w:rFonts w:eastAsia="Times New Roman"/>
                <w:bCs/>
                <w:sz w:val="24"/>
                <w:lang w:eastAsia="uk-UA"/>
              </w:rPr>
              <w:t xml:space="preserve"> </w:t>
            </w:r>
            <w:r w:rsidRPr="0034035F">
              <w:rPr>
                <w:rFonts w:eastAsia="Times New Roman" w:hint="eastAsia"/>
                <w:bCs/>
                <w:sz w:val="24"/>
                <w:lang w:eastAsia="uk-UA"/>
              </w:rPr>
              <w:t>адміністративних</w:t>
            </w:r>
            <w:r w:rsidRPr="0034035F">
              <w:rPr>
                <w:rFonts w:eastAsia="Times New Roman"/>
                <w:bCs/>
                <w:sz w:val="24"/>
                <w:lang w:eastAsia="uk-UA"/>
              </w:rPr>
              <w:t xml:space="preserve"> </w:t>
            </w:r>
            <w:r w:rsidRPr="0034035F">
              <w:rPr>
                <w:rFonts w:eastAsia="Times New Roman" w:hint="eastAsia"/>
                <w:bCs/>
                <w:sz w:val="24"/>
                <w:lang w:eastAsia="uk-UA"/>
              </w:rPr>
              <w:t>процедур</w:t>
            </w:r>
            <w:r w:rsidRPr="0034035F">
              <w:rPr>
                <w:rFonts w:eastAsia="Times New Roman"/>
                <w:bCs/>
                <w:sz w:val="24"/>
                <w:lang w:eastAsia="uk-UA"/>
              </w:rPr>
              <w:t xml:space="preserve"> </w:t>
            </w:r>
            <w:r w:rsidRPr="0034035F">
              <w:rPr>
                <w:rFonts w:eastAsia="Times New Roman" w:hint="eastAsia"/>
                <w:bCs/>
                <w:sz w:val="24"/>
                <w:lang w:eastAsia="uk-UA"/>
              </w:rPr>
              <w:t>для</w:t>
            </w:r>
            <w:r w:rsidRPr="0034035F">
              <w:rPr>
                <w:rFonts w:eastAsia="Times New Roman"/>
                <w:bCs/>
                <w:sz w:val="24"/>
                <w:lang w:eastAsia="uk-UA"/>
              </w:rPr>
              <w:t xml:space="preserve"> </w:t>
            </w:r>
            <w:r w:rsidRPr="0034035F">
              <w:rPr>
                <w:rFonts w:eastAsia="Times New Roman" w:hint="eastAsia"/>
                <w:bCs/>
                <w:sz w:val="24"/>
                <w:lang w:eastAsia="uk-UA"/>
              </w:rPr>
              <w:t>суб’єктів</w:t>
            </w:r>
            <w:r w:rsidRPr="0034035F">
              <w:rPr>
                <w:rFonts w:eastAsia="Times New Roman"/>
                <w:bCs/>
                <w:sz w:val="24"/>
                <w:lang w:eastAsia="uk-UA"/>
              </w:rPr>
              <w:t xml:space="preserve"> </w:t>
            </w:r>
            <w:r w:rsidRPr="0034035F">
              <w:rPr>
                <w:rFonts w:eastAsia="Times New Roman" w:hint="eastAsia"/>
                <w:bCs/>
                <w:sz w:val="24"/>
                <w:lang w:eastAsia="uk-UA"/>
              </w:rPr>
              <w:t>малого</w:t>
            </w:r>
            <w:r w:rsidRPr="0034035F">
              <w:rPr>
                <w:rFonts w:eastAsia="Times New Roman"/>
                <w:bCs/>
                <w:sz w:val="24"/>
                <w:lang w:eastAsia="uk-UA"/>
              </w:rPr>
              <w:t xml:space="preserve"> </w:t>
            </w:r>
            <w:r w:rsidRPr="0034035F">
              <w:rPr>
                <w:rFonts w:eastAsia="Times New Roman" w:hint="eastAsia"/>
                <w:bCs/>
                <w:sz w:val="24"/>
                <w:lang w:eastAsia="uk-UA"/>
              </w:rPr>
              <w:t>підприємництва</w:t>
            </w:r>
            <w:r w:rsidRPr="0034035F">
              <w:rPr>
                <w:rFonts w:eastAsia="Times New Roman"/>
                <w:bCs/>
                <w:sz w:val="24"/>
                <w:lang w:eastAsia="uk-UA"/>
              </w:rPr>
              <w:t xml:space="preserve"> </w:t>
            </w:r>
            <w:r w:rsidRPr="0034035F">
              <w:rPr>
                <w:rFonts w:eastAsia="Times New Roman" w:hint="eastAsia"/>
                <w:bCs/>
                <w:sz w:val="24"/>
                <w:lang w:eastAsia="uk-UA"/>
              </w:rPr>
              <w:t>щодо</w:t>
            </w:r>
            <w:r w:rsidRPr="0034035F">
              <w:rPr>
                <w:rFonts w:eastAsia="Times New Roman"/>
                <w:bCs/>
                <w:sz w:val="24"/>
                <w:lang w:eastAsia="uk-UA"/>
              </w:rPr>
              <w:t xml:space="preserve"> </w:t>
            </w:r>
            <w:r w:rsidRPr="0034035F">
              <w:rPr>
                <w:rFonts w:eastAsia="Times New Roman" w:hint="eastAsia"/>
                <w:bCs/>
                <w:sz w:val="24"/>
                <w:lang w:eastAsia="uk-UA"/>
              </w:rPr>
              <w:t>виконання</w:t>
            </w:r>
            <w:r w:rsidRPr="0034035F">
              <w:rPr>
                <w:rFonts w:eastAsia="Times New Roman"/>
                <w:bCs/>
                <w:sz w:val="24"/>
                <w:lang w:eastAsia="uk-UA"/>
              </w:rPr>
              <w:t xml:space="preserve"> </w:t>
            </w:r>
            <w:r w:rsidRPr="0034035F">
              <w:rPr>
                <w:rFonts w:eastAsia="Times New Roman" w:hint="eastAsia"/>
                <w:bCs/>
                <w:sz w:val="24"/>
                <w:lang w:eastAsia="uk-UA"/>
              </w:rPr>
              <w:t>регулювання</w:t>
            </w:r>
            <w:r w:rsidRPr="0034035F">
              <w:rPr>
                <w:rFonts w:eastAsia="Times New Roman"/>
                <w:bCs/>
                <w:sz w:val="24"/>
                <w:lang w:eastAsia="uk-UA"/>
              </w:rPr>
              <w:t xml:space="preserve"> </w:t>
            </w:r>
            <w:r w:rsidRPr="0034035F">
              <w:rPr>
                <w:rFonts w:eastAsia="Times New Roman" w:hint="eastAsia"/>
                <w:bCs/>
                <w:sz w:val="24"/>
                <w:lang w:eastAsia="uk-UA"/>
              </w:rPr>
              <w:t>та</w:t>
            </w:r>
            <w:r w:rsidRPr="0034035F">
              <w:rPr>
                <w:rFonts w:eastAsia="Times New Roman"/>
                <w:bCs/>
                <w:sz w:val="24"/>
                <w:lang w:eastAsia="uk-UA"/>
              </w:rPr>
              <w:t xml:space="preserve"> </w:t>
            </w:r>
            <w:r w:rsidRPr="0034035F">
              <w:rPr>
                <w:rFonts w:eastAsia="Times New Roman" w:hint="eastAsia"/>
                <w:bCs/>
                <w:sz w:val="24"/>
                <w:lang w:eastAsia="uk-UA"/>
              </w:rPr>
              <w:t>звітування</w:t>
            </w:r>
          </w:p>
        </w:tc>
        <w:tc>
          <w:tcPr>
            <w:tcW w:w="969" w:type="pct"/>
          </w:tcPr>
          <w:p w14:paraId="7A4EE42D" w14:textId="46F2F7D1" w:rsidR="00AD3872" w:rsidRPr="00704531" w:rsidRDefault="00F0786E" w:rsidP="001A344F">
            <w:pPr>
              <w:autoSpaceDE w:val="0"/>
              <w:autoSpaceDN w:val="0"/>
              <w:adjustRightInd w:val="0"/>
              <w:jc w:val="center"/>
              <w:rPr>
                <w:lang w:eastAsia="uk-UA"/>
              </w:rPr>
            </w:pPr>
            <w:r>
              <w:rPr>
                <w:rFonts w:eastAsia="Times New Roman"/>
                <w:bCs/>
                <w:sz w:val="24"/>
                <w:lang w:eastAsia="uk-UA"/>
              </w:rPr>
              <w:t>-</w:t>
            </w:r>
          </w:p>
        </w:tc>
        <w:tc>
          <w:tcPr>
            <w:tcW w:w="1173" w:type="pct"/>
          </w:tcPr>
          <w:p w14:paraId="3F94891C" w14:textId="77777777" w:rsidR="00AD3872" w:rsidRPr="0034035F" w:rsidRDefault="00AD3872" w:rsidP="001A344F">
            <w:pPr>
              <w:autoSpaceDE w:val="0"/>
              <w:autoSpaceDN w:val="0"/>
              <w:adjustRightInd w:val="0"/>
              <w:jc w:val="center"/>
              <w:rPr>
                <w:lang w:eastAsia="uk-UA"/>
              </w:rPr>
            </w:pPr>
            <w:r>
              <w:rPr>
                <w:rFonts w:eastAsia="Times New Roman"/>
                <w:bCs/>
                <w:sz w:val="24"/>
                <w:lang w:eastAsia="uk-UA"/>
              </w:rPr>
              <w:t>-</w:t>
            </w:r>
          </w:p>
        </w:tc>
      </w:tr>
      <w:tr w:rsidR="00AD3872" w:rsidRPr="0034035F" w14:paraId="4BD89776" w14:textId="77777777" w:rsidTr="001A344F">
        <w:trPr>
          <w:jc w:val="center"/>
        </w:trPr>
        <w:tc>
          <w:tcPr>
            <w:tcW w:w="659" w:type="pct"/>
          </w:tcPr>
          <w:p w14:paraId="433B783A" w14:textId="77777777" w:rsidR="00AD3872" w:rsidRPr="0034035F" w:rsidRDefault="00AD3872" w:rsidP="001A344F">
            <w:pPr>
              <w:autoSpaceDE w:val="0"/>
              <w:autoSpaceDN w:val="0"/>
              <w:adjustRightInd w:val="0"/>
              <w:jc w:val="center"/>
              <w:rPr>
                <w:rFonts w:eastAsia="Times New Roman"/>
                <w:bCs/>
                <w:sz w:val="24"/>
                <w:lang w:eastAsia="uk-UA"/>
              </w:rPr>
            </w:pPr>
            <w:r w:rsidRPr="0034035F">
              <w:rPr>
                <w:rFonts w:eastAsia="Times New Roman"/>
                <w:bCs/>
                <w:sz w:val="24"/>
                <w:lang w:eastAsia="uk-UA"/>
              </w:rPr>
              <w:t>3</w:t>
            </w:r>
          </w:p>
        </w:tc>
        <w:tc>
          <w:tcPr>
            <w:tcW w:w="2199" w:type="pct"/>
          </w:tcPr>
          <w:p w14:paraId="5B8030B2" w14:textId="77777777" w:rsidR="00AD3872" w:rsidRPr="0034035F" w:rsidRDefault="00AD3872" w:rsidP="001A344F">
            <w:pPr>
              <w:autoSpaceDE w:val="0"/>
              <w:autoSpaceDN w:val="0"/>
              <w:adjustRightInd w:val="0"/>
              <w:rPr>
                <w:rFonts w:eastAsia="Times New Roman"/>
                <w:bCs/>
                <w:sz w:val="24"/>
                <w:lang w:eastAsia="uk-UA"/>
              </w:rPr>
            </w:pPr>
            <w:r w:rsidRPr="0034035F">
              <w:rPr>
                <w:rFonts w:eastAsia="Times New Roman" w:hint="eastAsia"/>
                <w:bCs/>
                <w:sz w:val="24"/>
                <w:lang w:eastAsia="uk-UA"/>
              </w:rPr>
              <w:t>Сумарні</w:t>
            </w:r>
            <w:r w:rsidRPr="0034035F">
              <w:rPr>
                <w:rFonts w:eastAsia="Times New Roman"/>
                <w:bCs/>
                <w:sz w:val="24"/>
                <w:lang w:eastAsia="uk-UA"/>
              </w:rPr>
              <w:t xml:space="preserve"> </w:t>
            </w:r>
            <w:r w:rsidRPr="0034035F">
              <w:rPr>
                <w:rFonts w:eastAsia="Times New Roman" w:hint="eastAsia"/>
                <w:bCs/>
                <w:sz w:val="24"/>
                <w:lang w:eastAsia="uk-UA"/>
              </w:rPr>
              <w:t>витрати</w:t>
            </w:r>
            <w:r w:rsidRPr="0034035F">
              <w:rPr>
                <w:rFonts w:eastAsia="Times New Roman"/>
                <w:bCs/>
                <w:sz w:val="24"/>
                <w:lang w:eastAsia="uk-UA"/>
              </w:rPr>
              <w:t xml:space="preserve"> </w:t>
            </w:r>
            <w:r w:rsidRPr="0034035F">
              <w:rPr>
                <w:rFonts w:eastAsia="Times New Roman" w:hint="eastAsia"/>
                <w:bCs/>
                <w:sz w:val="24"/>
                <w:lang w:eastAsia="uk-UA"/>
              </w:rPr>
              <w:t>малого</w:t>
            </w:r>
            <w:r w:rsidRPr="0034035F">
              <w:rPr>
                <w:rFonts w:eastAsia="Times New Roman"/>
                <w:bCs/>
                <w:sz w:val="24"/>
                <w:lang w:eastAsia="uk-UA"/>
              </w:rPr>
              <w:t xml:space="preserve"> </w:t>
            </w:r>
            <w:r w:rsidRPr="0034035F">
              <w:rPr>
                <w:rFonts w:eastAsia="Times New Roman" w:hint="eastAsia"/>
                <w:bCs/>
                <w:sz w:val="24"/>
                <w:lang w:eastAsia="uk-UA"/>
              </w:rPr>
              <w:t>підприємництва</w:t>
            </w:r>
            <w:r w:rsidRPr="0034035F">
              <w:rPr>
                <w:rFonts w:eastAsia="Times New Roman"/>
                <w:bCs/>
                <w:sz w:val="24"/>
                <w:lang w:eastAsia="uk-UA"/>
              </w:rPr>
              <w:t xml:space="preserve"> </w:t>
            </w:r>
            <w:r w:rsidRPr="0034035F">
              <w:rPr>
                <w:rFonts w:eastAsia="Times New Roman" w:hint="eastAsia"/>
                <w:bCs/>
                <w:sz w:val="24"/>
                <w:lang w:eastAsia="uk-UA"/>
              </w:rPr>
              <w:t>на</w:t>
            </w:r>
            <w:r w:rsidRPr="0034035F">
              <w:rPr>
                <w:rFonts w:eastAsia="Times New Roman"/>
                <w:bCs/>
                <w:sz w:val="24"/>
                <w:lang w:eastAsia="uk-UA"/>
              </w:rPr>
              <w:t xml:space="preserve"> </w:t>
            </w:r>
            <w:r w:rsidRPr="0034035F">
              <w:rPr>
                <w:rFonts w:eastAsia="Times New Roman" w:hint="eastAsia"/>
                <w:bCs/>
                <w:sz w:val="24"/>
                <w:lang w:eastAsia="uk-UA"/>
              </w:rPr>
              <w:t>виконання</w:t>
            </w:r>
            <w:r w:rsidRPr="0034035F">
              <w:rPr>
                <w:rFonts w:eastAsia="Times New Roman"/>
                <w:bCs/>
                <w:sz w:val="24"/>
                <w:lang w:eastAsia="uk-UA"/>
              </w:rPr>
              <w:t xml:space="preserve"> з</w:t>
            </w:r>
            <w:r w:rsidRPr="0034035F">
              <w:rPr>
                <w:rFonts w:eastAsia="Times New Roman" w:hint="eastAsia"/>
                <w:bCs/>
                <w:sz w:val="24"/>
                <w:lang w:eastAsia="uk-UA"/>
              </w:rPr>
              <w:t>апланованого</w:t>
            </w:r>
            <w:r w:rsidRPr="0034035F">
              <w:rPr>
                <w:rFonts w:eastAsia="Times New Roman"/>
                <w:bCs/>
                <w:sz w:val="24"/>
                <w:lang w:eastAsia="uk-UA"/>
              </w:rPr>
              <w:t xml:space="preserve"> </w:t>
            </w:r>
            <w:r w:rsidRPr="0034035F">
              <w:rPr>
                <w:rFonts w:eastAsia="Times New Roman" w:hint="eastAsia"/>
                <w:bCs/>
                <w:sz w:val="24"/>
                <w:lang w:eastAsia="uk-UA"/>
              </w:rPr>
              <w:t>регулювання</w:t>
            </w:r>
          </w:p>
        </w:tc>
        <w:tc>
          <w:tcPr>
            <w:tcW w:w="969" w:type="pct"/>
          </w:tcPr>
          <w:p w14:paraId="5FD8FE85" w14:textId="6F4507CE" w:rsidR="00AD3872" w:rsidRPr="00704531" w:rsidRDefault="00AD3872" w:rsidP="001A344F">
            <w:pPr>
              <w:autoSpaceDE w:val="0"/>
              <w:autoSpaceDN w:val="0"/>
              <w:adjustRightInd w:val="0"/>
              <w:jc w:val="center"/>
              <w:rPr>
                <w:rFonts w:eastAsia="Times New Roman"/>
                <w:bCs/>
                <w:sz w:val="24"/>
                <w:lang w:eastAsia="uk-UA"/>
              </w:rPr>
            </w:pPr>
            <w:r>
              <w:rPr>
                <w:rFonts w:eastAsia="Times New Roman"/>
                <w:bCs/>
                <w:sz w:val="24"/>
                <w:lang w:eastAsia="uk-UA"/>
              </w:rPr>
              <w:t>-</w:t>
            </w:r>
          </w:p>
        </w:tc>
        <w:tc>
          <w:tcPr>
            <w:tcW w:w="1173" w:type="pct"/>
          </w:tcPr>
          <w:p w14:paraId="22A916B3" w14:textId="46495EE0" w:rsidR="00AD3872" w:rsidRPr="0034035F" w:rsidRDefault="00AD3872" w:rsidP="001A344F">
            <w:pPr>
              <w:autoSpaceDE w:val="0"/>
              <w:autoSpaceDN w:val="0"/>
              <w:adjustRightInd w:val="0"/>
              <w:jc w:val="center"/>
              <w:rPr>
                <w:rFonts w:eastAsia="Times New Roman"/>
                <w:bCs/>
                <w:sz w:val="24"/>
                <w:lang w:eastAsia="uk-UA"/>
              </w:rPr>
            </w:pPr>
            <w:r>
              <w:rPr>
                <w:rFonts w:eastAsia="Times New Roman"/>
                <w:bCs/>
                <w:sz w:val="24"/>
                <w:lang w:eastAsia="uk-UA"/>
              </w:rPr>
              <w:t>-</w:t>
            </w:r>
          </w:p>
        </w:tc>
      </w:tr>
      <w:tr w:rsidR="00AD3872" w:rsidRPr="0034035F" w14:paraId="73DB7BC2" w14:textId="77777777" w:rsidTr="001A344F">
        <w:trPr>
          <w:jc w:val="center"/>
        </w:trPr>
        <w:tc>
          <w:tcPr>
            <w:tcW w:w="659" w:type="pct"/>
          </w:tcPr>
          <w:p w14:paraId="4F3759D1" w14:textId="77777777" w:rsidR="00AD3872" w:rsidRPr="0034035F" w:rsidRDefault="00AD3872" w:rsidP="001A344F">
            <w:pPr>
              <w:autoSpaceDE w:val="0"/>
              <w:autoSpaceDN w:val="0"/>
              <w:adjustRightInd w:val="0"/>
              <w:jc w:val="center"/>
              <w:rPr>
                <w:rFonts w:eastAsia="Times New Roman"/>
                <w:bCs/>
                <w:sz w:val="24"/>
                <w:lang w:eastAsia="uk-UA"/>
              </w:rPr>
            </w:pPr>
            <w:r w:rsidRPr="0034035F">
              <w:rPr>
                <w:rFonts w:eastAsia="Times New Roman"/>
                <w:bCs/>
                <w:sz w:val="24"/>
                <w:lang w:eastAsia="uk-UA"/>
              </w:rPr>
              <w:t>4</w:t>
            </w:r>
          </w:p>
        </w:tc>
        <w:tc>
          <w:tcPr>
            <w:tcW w:w="2199" w:type="pct"/>
          </w:tcPr>
          <w:p w14:paraId="197D7980" w14:textId="77777777" w:rsidR="00AD3872" w:rsidRPr="0034035F" w:rsidRDefault="00AD3872" w:rsidP="001A344F">
            <w:pPr>
              <w:autoSpaceDE w:val="0"/>
              <w:autoSpaceDN w:val="0"/>
              <w:adjustRightInd w:val="0"/>
              <w:rPr>
                <w:rFonts w:eastAsia="Times New Roman"/>
                <w:bCs/>
                <w:sz w:val="24"/>
                <w:lang w:eastAsia="uk-UA"/>
              </w:rPr>
            </w:pPr>
            <w:r w:rsidRPr="0034035F">
              <w:rPr>
                <w:rFonts w:eastAsia="Times New Roman" w:hint="eastAsia"/>
                <w:bCs/>
                <w:sz w:val="24"/>
                <w:lang w:eastAsia="uk-UA"/>
              </w:rPr>
              <w:t>Бюджетні</w:t>
            </w:r>
            <w:r w:rsidRPr="0034035F">
              <w:rPr>
                <w:rFonts w:eastAsia="Times New Roman"/>
                <w:bCs/>
                <w:sz w:val="24"/>
                <w:lang w:eastAsia="uk-UA"/>
              </w:rPr>
              <w:t xml:space="preserve"> </w:t>
            </w:r>
            <w:r w:rsidRPr="0034035F">
              <w:rPr>
                <w:rFonts w:eastAsia="Times New Roman" w:hint="eastAsia"/>
                <w:bCs/>
                <w:sz w:val="24"/>
                <w:lang w:eastAsia="uk-UA"/>
              </w:rPr>
              <w:t>витрати</w:t>
            </w:r>
            <w:r w:rsidRPr="0034035F">
              <w:rPr>
                <w:rFonts w:eastAsia="Times New Roman"/>
                <w:bCs/>
                <w:sz w:val="24"/>
                <w:lang w:eastAsia="uk-UA"/>
              </w:rPr>
              <w:t xml:space="preserve"> </w:t>
            </w:r>
            <w:r w:rsidRPr="0034035F">
              <w:rPr>
                <w:rFonts w:eastAsia="Times New Roman" w:hint="eastAsia"/>
                <w:bCs/>
                <w:sz w:val="24"/>
                <w:lang w:eastAsia="uk-UA"/>
              </w:rPr>
              <w:t>на</w:t>
            </w:r>
            <w:r w:rsidRPr="0034035F">
              <w:rPr>
                <w:rFonts w:eastAsia="Times New Roman"/>
                <w:bCs/>
                <w:sz w:val="24"/>
                <w:lang w:eastAsia="uk-UA"/>
              </w:rPr>
              <w:t xml:space="preserve"> </w:t>
            </w:r>
            <w:r w:rsidRPr="0034035F">
              <w:rPr>
                <w:rFonts w:eastAsia="Times New Roman" w:hint="eastAsia"/>
                <w:bCs/>
                <w:sz w:val="24"/>
                <w:lang w:eastAsia="uk-UA"/>
              </w:rPr>
              <w:t>адміністрування</w:t>
            </w:r>
            <w:r w:rsidRPr="0034035F">
              <w:rPr>
                <w:rFonts w:eastAsia="Times New Roman"/>
                <w:bCs/>
                <w:sz w:val="24"/>
                <w:lang w:eastAsia="uk-UA"/>
              </w:rPr>
              <w:t xml:space="preserve"> </w:t>
            </w:r>
            <w:r w:rsidRPr="0034035F">
              <w:rPr>
                <w:rFonts w:eastAsia="Times New Roman" w:hint="eastAsia"/>
                <w:bCs/>
                <w:sz w:val="24"/>
                <w:lang w:eastAsia="uk-UA"/>
              </w:rPr>
              <w:t>регулювання</w:t>
            </w:r>
            <w:r w:rsidRPr="0034035F">
              <w:rPr>
                <w:rFonts w:eastAsia="Times New Roman"/>
                <w:bCs/>
                <w:sz w:val="24"/>
                <w:lang w:eastAsia="uk-UA"/>
              </w:rPr>
              <w:t xml:space="preserve"> </w:t>
            </w:r>
            <w:r w:rsidRPr="0034035F">
              <w:rPr>
                <w:rFonts w:eastAsia="Times New Roman" w:hint="eastAsia"/>
                <w:bCs/>
                <w:sz w:val="24"/>
                <w:lang w:eastAsia="uk-UA"/>
              </w:rPr>
              <w:t>суб’єктів</w:t>
            </w:r>
            <w:r w:rsidRPr="0034035F">
              <w:rPr>
                <w:rFonts w:eastAsia="Times New Roman"/>
                <w:bCs/>
                <w:sz w:val="24"/>
                <w:lang w:eastAsia="uk-UA"/>
              </w:rPr>
              <w:t xml:space="preserve"> </w:t>
            </w:r>
            <w:r w:rsidRPr="0034035F">
              <w:rPr>
                <w:rFonts w:eastAsia="Times New Roman" w:hint="eastAsia"/>
                <w:bCs/>
                <w:sz w:val="24"/>
                <w:lang w:eastAsia="uk-UA"/>
              </w:rPr>
              <w:t>малого</w:t>
            </w:r>
            <w:r w:rsidRPr="0034035F">
              <w:rPr>
                <w:rFonts w:eastAsia="Times New Roman"/>
                <w:bCs/>
                <w:sz w:val="24"/>
                <w:lang w:eastAsia="uk-UA"/>
              </w:rPr>
              <w:t xml:space="preserve"> </w:t>
            </w:r>
            <w:r w:rsidRPr="0034035F">
              <w:rPr>
                <w:rFonts w:eastAsia="Times New Roman" w:hint="eastAsia"/>
                <w:bCs/>
                <w:sz w:val="24"/>
                <w:lang w:eastAsia="uk-UA"/>
              </w:rPr>
              <w:t>підприємництва</w:t>
            </w:r>
          </w:p>
        </w:tc>
        <w:tc>
          <w:tcPr>
            <w:tcW w:w="969" w:type="pct"/>
          </w:tcPr>
          <w:p w14:paraId="7DAADD6B" w14:textId="77777777" w:rsidR="00AD3872" w:rsidRPr="0034035F" w:rsidRDefault="00AD3872" w:rsidP="001A344F">
            <w:pPr>
              <w:autoSpaceDE w:val="0"/>
              <w:autoSpaceDN w:val="0"/>
              <w:adjustRightInd w:val="0"/>
              <w:jc w:val="center"/>
              <w:rPr>
                <w:rFonts w:eastAsia="Times New Roman"/>
                <w:bCs/>
                <w:sz w:val="24"/>
                <w:lang w:eastAsia="uk-UA"/>
              </w:rPr>
            </w:pPr>
            <w:r w:rsidRPr="0034035F">
              <w:rPr>
                <w:rFonts w:eastAsia="Times New Roman"/>
                <w:bCs/>
                <w:sz w:val="24"/>
                <w:lang w:eastAsia="uk-UA"/>
              </w:rPr>
              <w:t>-</w:t>
            </w:r>
          </w:p>
        </w:tc>
        <w:tc>
          <w:tcPr>
            <w:tcW w:w="1173" w:type="pct"/>
          </w:tcPr>
          <w:p w14:paraId="1EFD3B5F" w14:textId="77777777" w:rsidR="00AD3872" w:rsidRPr="0034035F" w:rsidRDefault="00AD3872" w:rsidP="001A344F">
            <w:pPr>
              <w:autoSpaceDE w:val="0"/>
              <w:autoSpaceDN w:val="0"/>
              <w:adjustRightInd w:val="0"/>
              <w:jc w:val="center"/>
              <w:rPr>
                <w:rFonts w:eastAsia="Times New Roman"/>
                <w:bCs/>
                <w:sz w:val="24"/>
                <w:lang w:eastAsia="uk-UA"/>
              </w:rPr>
            </w:pPr>
            <w:r w:rsidRPr="0034035F">
              <w:rPr>
                <w:rFonts w:eastAsia="Times New Roman"/>
                <w:bCs/>
                <w:sz w:val="24"/>
                <w:lang w:eastAsia="uk-UA"/>
              </w:rPr>
              <w:t>-</w:t>
            </w:r>
          </w:p>
        </w:tc>
      </w:tr>
      <w:tr w:rsidR="00AD3872" w:rsidRPr="0034035F" w14:paraId="262D6D73" w14:textId="77777777" w:rsidTr="009F14DD">
        <w:trPr>
          <w:jc w:val="center"/>
        </w:trPr>
        <w:tc>
          <w:tcPr>
            <w:tcW w:w="659" w:type="pct"/>
          </w:tcPr>
          <w:p w14:paraId="4627AFEC" w14:textId="77777777" w:rsidR="00AD3872" w:rsidRPr="0034035F" w:rsidRDefault="00AD3872" w:rsidP="001A344F">
            <w:pPr>
              <w:autoSpaceDE w:val="0"/>
              <w:autoSpaceDN w:val="0"/>
              <w:adjustRightInd w:val="0"/>
              <w:jc w:val="center"/>
              <w:rPr>
                <w:rFonts w:eastAsia="Times New Roman"/>
                <w:bCs/>
                <w:sz w:val="24"/>
                <w:lang w:eastAsia="uk-UA"/>
              </w:rPr>
            </w:pPr>
            <w:r w:rsidRPr="0034035F">
              <w:rPr>
                <w:rFonts w:eastAsia="Times New Roman"/>
                <w:bCs/>
                <w:sz w:val="24"/>
                <w:lang w:eastAsia="uk-UA"/>
              </w:rPr>
              <w:t>5</w:t>
            </w:r>
          </w:p>
        </w:tc>
        <w:tc>
          <w:tcPr>
            <w:tcW w:w="2199" w:type="pct"/>
          </w:tcPr>
          <w:p w14:paraId="7B94C0AE" w14:textId="77777777" w:rsidR="00AD3872" w:rsidRPr="0034035F" w:rsidRDefault="00AD3872" w:rsidP="001A344F">
            <w:pPr>
              <w:autoSpaceDE w:val="0"/>
              <w:autoSpaceDN w:val="0"/>
              <w:adjustRightInd w:val="0"/>
              <w:rPr>
                <w:rFonts w:eastAsia="Times New Roman"/>
                <w:bCs/>
                <w:sz w:val="24"/>
                <w:lang w:eastAsia="uk-UA"/>
              </w:rPr>
            </w:pPr>
            <w:r w:rsidRPr="0034035F">
              <w:rPr>
                <w:rFonts w:eastAsia="Times New Roman" w:hint="eastAsia"/>
                <w:bCs/>
                <w:sz w:val="24"/>
                <w:lang w:eastAsia="uk-UA"/>
              </w:rPr>
              <w:t>Сумарні</w:t>
            </w:r>
            <w:r w:rsidRPr="0034035F">
              <w:rPr>
                <w:rFonts w:eastAsia="Times New Roman"/>
                <w:bCs/>
                <w:sz w:val="24"/>
                <w:lang w:eastAsia="uk-UA"/>
              </w:rPr>
              <w:t xml:space="preserve"> </w:t>
            </w:r>
            <w:r w:rsidRPr="0034035F">
              <w:rPr>
                <w:rFonts w:eastAsia="Times New Roman" w:hint="eastAsia"/>
                <w:bCs/>
                <w:sz w:val="24"/>
                <w:lang w:eastAsia="uk-UA"/>
              </w:rPr>
              <w:t>витрати</w:t>
            </w:r>
            <w:r w:rsidRPr="0034035F">
              <w:rPr>
                <w:rFonts w:eastAsia="Times New Roman"/>
                <w:bCs/>
                <w:sz w:val="24"/>
                <w:lang w:eastAsia="uk-UA"/>
              </w:rPr>
              <w:t xml:space="preserve"> </w:t>
            </w:r>
            <w:r w:rsidRPr="0034035F">
              <w:rPr>
                <w:rFonts w:eastAsia="Times New Roman" w:hint="eastAsia"/>
                <w:bCs/>
                <w:sz w:val="24"/>
                <w:lang w:eastAsia="uk-UA"/>
              </w:rPr>
              <w:t>на</w:t>
            </w:r>
            <w:r w:rsidRPr="0034035F">
              <w:rPr>
                <w:rFonts w:eastAsia="Times New Roman"/>
                <w:bCs/>
                <w:sz w:val="24"/>
                <w:lang w:eastAsia="uk-UA"/>
              </w:rPr>
              <w:t xml:space="preserve"> </w:t>
            </w:r>
            <w:r w:rsidRPr="0034035F">
              <w:rPr>
                <w:rFonts w:eastAsia="Times New Roman" w:hint="eastAsia"/>
                <w:bCs/>
                <w:sz w:val="24"/>
                <w:lang w:eastAsia="uk-UA"/>
              </w:rPr>
              <w:t>виконання</w:t>
            </w:r>
            <w:r w:rsidRPr="0034035F">
              <w:rPr>
                <w:rFonts w:eastAsia="Times New Roman"/>
                <w:bCs/>
                <w:sz w:val="24"/>
                <w:lang w:eastAsia="uk-UA"/>
              </w:rPr>
              <w:t xml:space="preserve"> </w:t>
            </w:r>
            <w:r w:rsidRPr="0034035F">
              <w:rPr>
                <w:rFonts w:eastAsia="Times New Roman" w:hint="eastAsia"/>
                <w:bCs/>
                <w:sz w:val="24"/>
                <w:lang w:eastAsia="uk-UA"/>
              </w:rPr>
              <w:t>запланованого</w:t>
            </w:r>
            <w:r w:rsidRPr="0034035F">
              <w:rPr>
                <w:rFonts w:eastAsia="Times New Roman"/>
                <w:bCs/>
                <w:sz w:val="24"/>
                <w:lang w:eastAsia="uk-UA"/>
              </w:rPr>
              <w:t xml:space="preserve"> </w:t>
            </w:r>
            <w:r w:rsidRPr="0034035F">
              <w:rPr>
                <w:rFonts w:eastAsia="Times New Roman" w:hint="eastAsia"/>
                <w:bCs/>
                <w:sz w:val="24"/>
                <w:lang w:eastAsia="uk-UA"/>
              </w:rPr>
              <w:t>регулювання</w:t>
            </w:r>
          </w:p>
        </w:tc>
        <w:tc>
          <w:tcPr>
            <w:tcW w:w="969" w:type="pct"/>
            <w:shd w:val="clear" w:color="auto" w:fill="auto"/>
          </w:tcPr>
          <w:p w14:paraId="14B0CC26" w14:textId="77777777" w:rsidR="00AD3872" w:rsidRPr="0034035F" w:rsidRDefault="00AD3872" w:rsidP="001A344F">
            <w:pPr>
              <w:autoSpaceDE w:val="0"/>
              <w:autoSpaceDN w:val="0"/>
              <w:adjustRightInd w:val="0"/>
              <w:jc w:val="center"/>
              <w:rPr>
                <w:rFonts w:eastAsia="Times New Roman"/>
                <w:bCs/>
                <w:sz w:val="24"/>
                <w:lang w:val="en-US" w:eastAsia="uk-UA"/>
              </w:rPr>
            </w:pPr>
            <w:r w:rsidRPr="009F14DD">
              <w:rPr>
                <w:rFonts w:eastAsia="Times New Roman"/>
                <w:bCs/>
                <w:sz w:val="24"/>
                <w:lang w:eastAsia="uk-UA"/>
              </w:rPr>
              <w:t xml:space="preserve">209757 </w:t>
            </w:r>
            <w:proofErr w:type="spellStart"/>
            <w:r w:rsidRPr="009F14DD">
              <w:rPr>
                <w:rFonts w:eastAsia="Times New Roman"/>
                <w:bCs/>
                <w:sz w:val="24"/>
                <w:lang w:val="en-US" w:eastAsia="uk-UA"/>
              </w:rPr>
              <w:t>грн</w:t>
            </w:r>
            <w:proofErr w:type="spellEnd"/>
            <w:r w:rsidRPr="009F14DD">
              <w:rPr>
                <w:rFonts w:eastAsia="Times New Roman"/>
                <w:bCs/>
                <w:sz w:val="24"/>
                <w:lang w:val="en-US" w:eastAsia="uk-UA"/>
              </w:rPr>
              <w:t>.</w:t>
            </w:r>
          </w:p>
        </w:tc>
        <w:tc>
          <w:tcPr>
            <w:tcW w:w="1173" w:type="pct"/>
          </w:tcPr>
          <w:p w14:paraId="5D9487DF" w14:textId="7219D7DA" w:rsidR="00AD3872" w:rsidRPr="0034035F" w:rsidRDefault="00F0786E" w:rsidP="001A344F">
            <w:pPr>
              <w:autoSpaceDE w:val="0"/>
              <w:autoSpaceDN w:val="0"/>
              <w:adjustRightInd w:val="0"/>
              <w:jc w:val="center"/>
              <w:rPr>
                <w:rFonts w:eastAsia="Times New Roman"/>
                <w:bCs/>
                <w:sz w:val="24"/>
                <w:lang w:eastAsia="uk-UA"/>
              </w:rPr>
            </w:pPr>
            <w:r w:rsidRPr="009F14DD">
              <w:rPr>
                <w:rFonts w:eastAsia="Times New Roman"/>
                <w:bCs/>
                <w:sz w:val="24"/>
                <w:lang w:eastAsia="uk-UA"/>
              </w:rPr>
              <w:t>209757 грн</w:t>
            </w:r>
          </w:p>
        </w:tc>
      </w:tr>
    </w:tbl>
    <w:p w14:paraId="06B3B5BC" w14:textId="77777777" w:rsidR="00FC319E" w:rsidRDefault="00FC319E" w:rsidP="00AD3872">
      <w:pPr>
        <w:autoSpaceDE w:val="0"/>
        <w:autoSpaceDN w:val="0"/>
        <w:adjustRightInd w:val="0"/>
        <w:ind w:firstLine="567"/>
        <w:jc w:val="center"/>
        <w:rPr>
          <w:rFonts w:eastAsia="Times New Roman"/>
          <w:b/>
          <w:bCs/>
          <w:sz w:val="28"/>
          <w:lang w:eastAsia="uk-UA"/>
        </w:rPr>
      </w:pPr>
    </w:p>
    <w:p w14:paraId="1ADFDAF4" w14:textId="77777777" w:rsidR="00AD3872" w:rsidRPr="0034035F" w:rsidRDefault="00AD3872" w:rsidP="00FC319E">
      <w:pPr>
        <w:autoSpaceDE w:val="0"/>
        <w:autoSpaceDN w:val="0"/>
        <w:adjustRightInd w:val="0"/>
        <w:spacing w:after="0"/>
        <w:ind w:firstLine="567"/>
        <w:jc w:val="center"/>
        <w:rPr>
          <w:rFonts w:eastAsia="Times New Roman"/>
          <w:b/>
          <w:bCs/>
          <w:sz w:val="28"/>
          <w:lang w:eastAsia="uk-UA"/>
        </w:rPr>
      </w:pPr>
      <w:r w:rsidRPr="0034035F">
        <w:rPr>
          <w:rFonts w:eastAsia="Times New Roman"/>
          <w:b/>
          <w:bCs/>
          <w:sz w:val="28"/>
          <w:lang w:eastAsia="uk-UA"/>
        </w:rPr>
        <w:t xml:space="preserve">5. </w:t>
      </w:r>
      <w:r w:rsidRPr="0034035F">
        <w:rPr>
          <w:rFonts w:eastAsia="Times New Roman" w:hint="eastAsia"/>
          <w:b/>
          <w:bCs/>
          <w:sz w:val="28"/>
          <w:lang w:eastAsia="uk-UA"/>
        </w:rPr>
        <w:t>Розроблення</w:t>
      </w:r>
      <w:r w:rsidRPr="0034035F">
        <w:rPr>
          <w:rFonts w:eastAsia="Times New Roman"/>
          <w:b/>
          <w:bCs/>
          <w:sz w:val="28"/>
          <w:lang w:eastAsia="uk-UA"/>
        </w:rPr>
        <w:t xml:space="preserve"> </w:t>
      </w:r>
      <w:proofErr w:type="spellStart"/>
      <w:r w:rsidRPr="0034035F">
        <w:rPr>
          <w:rFonts w:eastAsia="Times New Roman" w:hint="eastAsia"/>
          <w:b/>
          <w:bCs/>
          <w:sz w:val="28"/>
          <w:lang w:eastAsia="uk-UA"/>
        </w:rPr>
        <w:t>корегуючих</w:t>
      </w:r>
      <w:proofErr w:type="spellEnd"/>
      <w:r w:rsidRPr="0034035F">
        <w:rPr>
          <w:rFonts w:eastAsia="Times New Roman"/>
          <w:b/>
          <w:bCs/>
          <w:sz w:val="28"/>
          <w:lang w:eastAsia="uk-UA"/>
        </w:rPr>
        <w:t xml:space="preserve"> (</w:t>
      </w:r>
      <w:r w:rsidRPr="0034035F">
        <w:rPr>
          <w:rFonts w:eastAsia="Times New Roman" w:hint="eastAsia"/>
          <w:b/>
          <w:bCs/>
          <w:sz w:val="28"/>
          <w:lang w:eastAsia="uk-UA"/>
        </w:rPr>
        <w:t>пом’якшувальних</w:t>
      </w:r>
      <w:r w:rsidRPr="0034035F">
        <w:rPr>
          <w:rFonts w:eastAsia="Times New Roman"/>
          <w:b/>
          <w:bCs/>
          <w:sz w:val="28"/>
          <w:lang w:eastAsia="uk-UA"/>
        </w:rPr>
        <w:t xml:space="preserve">) </w:t>
      </w:r>
      <w:r w:rsidRPr="0034035F">
        <w:rPr>
          <w:rFonts w:eastAsia="Times New Roman" w:hint="eastAsia"/>
          <w:b/>
          <w:bCs/>
          <w:sz w:val="28"/>
          <w:lang w:eastAsia="uk-UA"/>
        </w:rPr>
        <w:t>заходів</w:t>
      </w:r>
      <w:r w:rsidRPr="0034035F">
        <w:rPr>
          <w:rFonts w:eastAsia="Times New Roman"/>
          <w:b/>
          <w:bCs/>
          <w:sz w:val="28"/>
          <w:lang w:eastAsia="uk-UA"/>
        </w:rPr>
        <w:t xml:space="preserve"> </w:t>
      </w:r>
      <w:r w:rsidRPr="0034035F">
        <w:rPr>
          <w:rFonts w:eastAsia="Times New Roman" w:hint="eastAsia"/>
          <w:b/>
          <w:bCs/>
          <w:sz w:val="28"/>
          <w:lang w:eastAsia="uk-UA"/>
        </w:rPr>
        <w:t>для</w:t>
      </w:r>
      <w:r w:rsidRPr="0034035F">
        <w:rPr>
          <w:rFonts w:eastAsia="Times New Roman"/>
          <w:b/>
          <w:bCs/>
          <w:sz w:val="28"/>
          <w:lang w:eastAsia="uk-UA"/>
        </w:rPr>
        <w:t xml:space="preserve"> </w:t>
      </w:r>
      <w:r w:rsidRPr="0034035F">
        <w:rPr>
          <w:rFonts w:eastAsia="Times New Roman" w:hint="eastAsia"/>
          <w:b/>
          <w:bCs/>
          <w:sz w:val="28"/>
          <w:lang w:eastAsia="uk-UA"/>
        </w:rPr>
        <w:t>малого</w:t>
      </w:r>
    </w:p>
    <w:p w14:paraId="18DF846E" w14:textId="77777777" w:rsidR="00AD3872" w:rsidRDefault="00AD3872" w:rsidP="00FC319E">
      <w:pPr>
        <w:autoSpaceDE w:val="0"/>
        <w:autoSpaceDN w:val="0"/>
        <w:adjustRightInd w:val="0"/>
        <w:spacing w:after="0"/>
        <w:ind w:firstLine="567"/>
        <w:jc w:val="center"/>
        <w:rPr>
          <w:rFonts w:eastAsia="Times New Roman"/>
          <w:b/>
          <w:bCs/>
          <w:sz w:val="28"/>
          <w:lang w:eastAsia="uk-UA"/>
        </w:rPr>
      </w:pPr>
      <w:r w:rsidRPr="0034035F">
        <w:rPr>
          <w:rFonts w:eastAsia="Times New Roman" w:hint="eastAsia"/>
          <w:b/>
          <w:bCs/>
          <w:sz w:val="28"/>
          <w:lang w:eastAsia="uk-UA"/>
        </w:rPr>
        <w:t>підприємництва</w:t>
      </w:r>
      <w:r w:rsidRPr="0034035F">
        <w:rPr>
          <w:rFonts w:eastAsia="Times New Roman"/>
          <w:b/>
          <w:bCs/>
          <w:sz w:val="28"/>
          <w:lang w:eastAsia="uk-UA"/>
        </w:rPr>
        <w:t xml:space="preserve"> </w:t>
      </w:r>
      <w:r w:rsidRPr="0034035F">
        <w:rPr>
          <w:rFonts w:eastAsia="Times New Roman" w:hint="eastAsia"/>
          <w:b/>
          <w:bCs/>
          <w:sz w:val="28"/>
          <w:lang w:eastAsia="uk-UA"/>
        </w:rPr>
        <w:t>щодо</w:t>
      </w:r>
      <w:r w:rsidRPr="0034035F">
        <w:rPr>
          <w:rFonts w:eastAsia="Times New Roman"/>
          <w:b/>
          <w:bCs/>
          <w:sz w:val="28"/>
          <w:lang w:eastAsia="uk-UA"/>
        </w:rPr>
        <w:t xml:space="preserve"> </w:t>
      </w:r>
      <w:r w:rsidRPr="0034035F">
        <w:rPr>
          <w:rFonts w:eastAsia="Times New Roman" w:hint="eastAsia"/>
          <w:b/>
          <w:bCs/>
          <w:sz w:val="28"/>
          <w:lang w:eastAsia="uk-UA"/>
        </w:rPr>
        <w:t>запропонованого</w:t>
      </w:r>
      <w:r w:rsidRPr="0034035F">
        <w:rPr>
          <w:rFonts w:eastAsia="Times New Roman"/>
          <w:b/>
          <w:bCs/>
          <w:sz w:val="28"/>
          <w:lang w:eastAsia="uk-UA"/>
        </w:rPr>
        <w:t xml:space="preserve"> </w:t>
      </w:r>
      <w:r w:rsidRPr="0034035F">
        <w:rPr>
          <w:rFonts w:eastAsia="Times New Roman" w:hint="eastAsia"/>
          <w:b/>
          <w:bCs/>
          <w:sz w:val="28"/>
          <w:lang w:eastAsia="uk-UA"/>
        </w:rPr>
        <w:t>регулювання</w:t>
      </w:r>
    </w:p>
    <w:p w14:paraId="2C45305E" w14:textId="77777777" w:rsidR="00FC319E" w:rsidRDefault="00FC319E" w:rsidP="00FC319E">
      <w:pPr>
        <w:autoSpaceDE w:val="0"/>
        <w:autoSpaceDN w:val="0"/>
        <w:adjustRightInd w:val="0"/>
        <w:spacing w:after="0"/>
        <w:ind w:firstLine="567"/>
        <w:jc w:val="center"/>
        <w:rPr>
          <w:rFonts w:eastAsia="Times New Roman"/>
          <w:b/>
          <w:bCs/>
          <w:sz w:val="28"/>
          <w:lang w:eastAsia="uk-UA"/>
        </w:rPr>
      </w:pPr>
    </w:p>
    <w:p w14:paraId="360EAF1D" w14:textId="1900A7FA" w:rsidR="00AD3872" w:rsidRPr="008C6A10" w:rsidRDefault="00AD3872" w:rsidP="00AD3872">
      <w:pPr>
        <w:autoSpaceDE w:val="0"/>
        <w:autoSpaceDN w:val="0"/>
        <w:adjustRightInd w:val="0"/>
        <w:ind w:firstLine="567"/>
        <w:jc w:val="both"/>
        <w:rPr>
          <w:rFonts w:eastAsia="Times New Roman"/>
          <w:szCs w:val="26"/>
          <w:highlight w:val="yellow"/>
          <w:lang w:eastAsia="ru-RU"/>
        </w:rPr>
      </w:pPr>
      <w:r>
        <w:rPr>
          <w:rFonts w:eastAsia="Times New Roman"/>
          <w:bCs/>
          <w:sz w:val="28"/>
          <w:lang w:eastAsia="uk-UA"/>
        </w:rPr>
        <w:t xml:space="preserve">Прийняття </w:t>
      </w:r>
      <w:r w:rsidR="00FC319E">
        <w:rPr>
          <w:rFonts w:eastAsia="Times New Roman"/>
          <w:bCs/>
          <w:sz w:val="28"/>
          <w:lang w:eastAsia="uk-UA"/>
        </w:rPr>
        <w:t>наказу</w:t>
      </w:r>
      <w:r>
        <w:rPr>
          <w:rFonts w:eastAsia="Times New Roman"/>
          <w:bCs/>
          <w:sz w:val="28"/>
          <w:lang w:eastAsia="uk-UA"/>
        </w:rPr>
        <w:t xml:space="preserve"> коригуючих (пом’якшувальних) заходів для малого підприємництва не передбачає.</w:t>
      </w:r>
    </w:p>
    <w:sectPr w:rsidR="00AD3872" w:rsidRPr="008C6A10" w:rsidSect="00A66F47">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sburg">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7B32"/>
    <w:multiLevelType w:val="hybridMultilevel"/>
    <w:tmpl w:val="25E05476"/>
    <w:lvl w:ilvl="0" w:tplc="A674303C">
      <w:start w:val="1"/>
      <w:numFmt w:val="decimal"/>
      <w:lvlText w:val="%1)"/>
      <w:lvlJc w:val="left"/>
      <w:pPr>
        <w:ind w:left="927" w:hanging="360"/>
      </w:pPr>
      <w:rPr>
        <w:rFonts w:ascii="Times New Roman" w:eastAsia="Times New Roman" w:hAnsi="Times New Roman" w:cs="Times New Roman"/>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E6522A5"/>
    <w:multiLevelType w:val="hybridMultilevel"/>
    <w:tmpl w:val="F7726702"/>
    <w:lvl w:ilvl="0" w:tplc="AF12DD22">
      <w:start w:val="4"/>
      <w:numFmt w:val="upperRoman"/>
      <w:lvlText w:val="%1."/>
      <w:lvlJc w:val="left"/>
      <w:pPr>
        <w:tabs>
          <w:tab w:val="num" w:pos="1430"/>
        </w:tabs>
        <w:ind w:left="1430" w:hanging="72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2" w15:restartNumberingAfterBreak="0">
    <w:nsid w:val="4E3F18D1"/>
    <w:multiLevelType w:val="hybridMultilevel"/>
    <w:tmpl w:val="B928ED70"/>
    <w:lvl w:ilvl="0" w:tplc="8D8CD8F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6B9238E"/>
    <w:multiLevelType w:val="hybridMultilevel"/>
    <w:tmpl w:val="4EA44736"/>
    <w:lvl w:ilvl="0" w:tplc="A06E367A">
      <w:start w:val="1"/>
      <w:numFmt w:val="decimal"/>
      <w:lvlText w:val="%1."/>
      <w:lvlJc w:val="left"/>
      <w:pPr>
        <w:tabs>
          <w:tab w:val="num" w:pos="615"/>
        </w:tabs>
        <w:ind w:left="615"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68F00D58"/>
    <w:multiLevelType w:val="hybridMultilevel"/>
    <w:tmpl w:val="ADCCD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A71E1F"/>
    <w:multiLevelType w:val="hybridMultilevel"/>
    <w:tmpl w:val="DB4201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3A"/>
    <w:rsid w:val="0004509C"/>
    <w:rsid w:val="00052454"/>
    <w:rsid w:val="00066670"/>
    <w:rsid w:val="000E112B"/>
    <w:rsid w:val="001158B1"/>
    <w:rsid w:val="001270E2"/>
    <w:rsid w:val="00134448"/>
    <w:rsid w:val="001464BF"/>
    <w:rsid w:val="001A344F"/>
    <w:rsid w:val="001C6097"/>
    <w:rsid w:val="00201830"/>
    <w:rsid w:val="002E73C1"/>
    <w:rsid w:val="00464045"/>
    <w:rsid w:val="005368EF"/>
    <w:rsid w:val="0057179B"/>
    <w:rsid w:val="00575840"/>
    <w:rsid w:val="00596867"/>
    <w:rsid w:val="005F69E9"/>
    <w:rsid w:val="0075039D"/>
    <w:rsid w:val="007674B0"/>
    <w:rsid w:val="007919BB"/>
    <w:rsid w:val="007E511D"/>
    <w:rsid w:val="007F2A2E"/>
    <w:rsid w:val="0089747F"/>
    <w:rsid w:val="008D6CC9"/>
    <w:rsid w:val="008F43D6"/>
    <w:rsid w:val="009219F2"/>
    <w:rsid w:val="00934044"/>
    <w:rsid w:val="009F14DD"/>
    <w:rsid w:val="00A27A4B"/>
    <w:rsid w:val="00A30A11"/>
    <w:rsid w:val="00A30AA4"/>
    <w:rsid w:val="00A66F47"/>
    <w:rsid w:val="00A730C1"/>
    <w:rsid w:val="00AB3D7B"/>
    <w:rsid w:val="00AB7E47"/>
    <w:rsid w:val="00AD2C66"/>
    <w:rsid w:val="00AD3872"/>
    <w:rsid w:val="00BE3715"/>
    <w:rsid w:val="00C00C3A"/>
    <w:rsid w:val="00C86692"/>
    <w:rsid w:val="00CC76CA"/>
    <w:rsid w:val="00D601A5"/>
    <w:rsid w:val="00D83771"/>
    <w:rsid w:val="00DA20E8"/>
    <w:rsid w:val="00DB5E83"/>
    <w:rsid w:val="00E15C18"/>
    <w:rsid w:val="00E661DE"/>
    <w:rsid w:val="00E83C83"/>
    <w:rsid w:val="00EB2BFA"/>
    <w:rsid w:val="00EE2C68"/>
    <w:rsid w:val="00F00BBD"/>
    <w:rsid w:val="00F0786E"/>
    <w:rsid w:val="00F201F4"/>
    <w:rsid w:val="00F20CDE"/>
    <w:rsid w:val="00F660C6"/>
    <w:rsid w:val="00FA5D2C"/>
    <w:rsid w:val="00FC31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9B7"/>
  <w15:chartTrackingRefBased/>
  <w15:docId w15:val="{69132477-CC2D-41A9-B840-FD3A12F9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B1"/>
    <w:pPr>
      <w:ind w:left="720"/>
      <w:contextualSpacing/>
    </w:pPr>
  </w:style>
  <w:style w:type="paragraph" w:customStyle="1" w:styleId="rvps12">
    <w:name w:val="rvps12"/>
    <w:basedOn w:val="a"/>
    <w:rsid w:val="00AD3872"/>
    <w:pPr>
      <w:spacing w:before="100" w:beforeAutospacing="1" w:after="100" w:afterAutospacing="1" w:line="240" w:lineRule="auto"/>
    </w:pPr>
    <w:rPr>
      <w:rFonts w:eastAsia="Times New Roman"/>
      <w:sz w:val="24"/>
      <w:lang w:eastAsia="uk-UA"/>
    </w:rPr>
  </w:style>
  <w:style w:type="paragraph" w:styleId="a4">
    <w:name w:val="Balloon Text"/>
    <w:basedOn w:val="a"/>
    <w:link w:val="a5"/>
    <w:uiPriority w:val="99"/>
    <w:semiHidden/>
    <w:unhideWhenUsed/>
    <w:rsid w:val="00AB3D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B3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16963</Words>
  <Characters>9669</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Канигіна Наталія Василівна</dc:creator>
  <cp:keywords/>
  <dc:description/>
  <cp:lastModifiedBy>Канигіна Наталія Василівна</cp:lastModifiedBy>
  <cp:revision>2</cp:revision>
  <dcterms:created xsi:type="dcterms:W3CDTF">2024-05-09T12:51:00Z</dcterms:created>
  <dcterms:modified xsi:type="dcterms:W3CDTF">2024-05-09T12:51:00Z</dcterms:modified>
</cp:coreProperties>
</file>