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D30" w:rsidRPr="00B9284A" w:rsidRDefault="005C0D30" w:rsidP="00760AA2">
      <w:pPr>
        <w:shd w:val="clear" w:color="auto" w:fill="FFFFFF"/>
        <w:spacing w:after="0" w:line="240" w:lineRule="auto"/>
        <w:contextualSpacing/>
        <w:jc w:val="center"/>
        <w:textAlignment w:val="baseline"/>
        <w:outlineLvl w:val="0"/>
        <w:rPr>
          <w:rFonts w:ascii="Times New Roman" w:hAnsi="Times New Roman"/>
          <w:b/>
          <w:bCs/>
          <w:color w:val="333333"/>
          <w:kern w:val="36"/>
          <w:sz w:val="26"/>
          <w:szCs w:val="26"/>
          <w:lang w:eastAsia="uk-UA"/>
        </w:rPr>
      </w:pPr>
      <w:bookmarkStart w:id="0" w:name="_GoBack"/>
      <w:bookmarkEnd w:id="0"/>
      <w:r w:rsidRPr="00B9284A">
        <w:rPr>
          <w:rFonts w:ascii="Times New Roman" w:hAnsi="Times New Roman"/>
          <w:b/>
          <w:bCs/>
          <w:color w:val="333333"/>
          <w:kern w:val="36"/>
          <w:sz w:val="26"/>
          <w:szCs w:val="26"/>
          <w:lang w:eastAsia="uk-UA"/>
        </w:rPr>
        <w:t xml:space="preserve">Обґрунтування </w:t>
      </w:r>
    </w:p>
    <w:p w:rsidR="006F506A" w:rsidRDefault="005C0D30" w:rsidP="00760AA2">
      <w:pPr>
        <w:spacing w:after="0" w:line="240" w:lineRule="auto"/>
        <w:ind w:right="-25"/>
        <w:contextualSpacing/>
        <w:jc w:val="center"/>
        <w:rPr>
          <w:rFonts w:ascii="Times New Roman" w:hAnsi="Times New Roman"/>
          <w:b/>
          <w:bCs/>
          <w:color w:val="333333"/>
          <w:kern w:val="36"/>
          <w:sz w:val="26"/>
          <w:szCs w:val="26"/>
          <w:lang w:eastAsia="uk-UA"/>
        </w:rPr>
      </w:pPr>
      <w:r w:rsidRPr="00B9284A">
        <w:rPr>
          <w:rFonts w:ascii="Times New Roman" w:hAnsi="Times New Roman"/>
          <w:b/>
          <w:bCs/>
          <w:color w:val="333333"/>
          <w:kern w:val="36"/>
          <w:sz w:val="26"/>
          <w:szCs w:val="26"/>
          <w:lang w:eastAsia="uk-UA"/>
        </w:rPr>
        <w:t>технічних та якісних характеристик</w:t>
      </w:r>
      <w:r w:rsidR="00C16A61" w:rsidRPr="00B9284A">
        <w:rPr>
          <w:rFonts w:ascii="Times New Roman" w:hAnsi="Times New Roman"/>
          <w:b/>
          <w:bCs/>
          <w:color w:val="333333"/>
          <w:kern w:val="36"/>
          <w:sz w:val="26"/>
          <w:szCs w:val="26"/>
          <w:lang w:eastAsia="uk-UA"/>
        </w:rPr>
        <w:t xml:space="preserve"> предмета закупівлі</w:t>
      </w:r>
      <w:r w:rsidRPr="00B9284A">
        <w:rPr>
          <w:rFonts w:ascii="Times New Roman" w:hAnsi="Times New Roman"/>
          <w:b/>
          <w:bCs/>
          <w:color w:val="333333"/>
          <w:kern w:val="36"/>
          <w:sz w:val="26"/>
          <w:szCs w:val="26"/>
          <w:lang w:eastAsia="uk-UA"/>
        </w:rPr>
        <w:t xml:space="preserve">, розміру бюджетного призначення, очікуваної вартості щодо закупівлі </w:t>
      </w:r>
      <w:r w:rsidR="002A620D">
        <w:rPr>
          <w:rFonts w:ascii="Times New Roman" w:hAnsi="Times New Roman"/>
          <w:b/>
          <w:bCs/>
          <w:color w:val="333333"/>
          <w:kern w:val="36"/>
          <w:sz w:val="26"/>
          <w:szCs w:val="26"/>
          <w:lang w:eastAsia="uk-UA"/>
        </w:rPr>
        <w:t>товару</w:t>
      </w:r>
      <w:r w:rsidR="001C05B7" w:rsidRPr="00B9284A">
        <w:rPr>
          <w:rFonts w:ascii="Times New Roman" w:hAnsi="Times New Roman"/>
          <w:b/>
          <w:bCs/>
          <w:color w:val="333333"/>
          <w:kern w:val="36"/>
          <w:sz w:val="26"/>
          <w:szCs w:val="26"/>
          <w:lang w:eastAsia="uk-UA"/>
        </w:rPr>
        <w:t xml:space="preserve"> </w:t>
      </w:r>
    </w:p>
    <w:p w:rsidR="001C05B7" w:rsidRPr="00B9284A" w:rsidRDefault="001C05B7" w:rsidP="00760AA2">
      <w:pPr>
        <w:spacing w:after="0" w:line="240" w:lineRule="auto"/>
        <w:ind w:right="-25"/>
        <w:contextualSpacing/>
        <w:jc w:val="center"/>
        <w:rPr>
          <w:rFonts w:ascii="Times New Roman" w:hAnsi="Times New Roman"/>
          <w:b/>
          <w:bCs/>
          <w:color w:val="333333"/>
          <w:kern w:val="36"/>
          <w:sz w:val="26"/>
          <w:szCs w:val="26"/>
          <w:lang w:eastAsia="uk-UA"/>
        </w:rPr>
      </w:pPr>
      <w:r w:rsidRPr="00B9284A">
        <w:rPr>
          <w:rFonts w:ascii="Times New Roman" w:hAnsi="Times New Roman"/>
          <w:b/>
          <w:bCs/>
          <w:color w:val="333333"/>
          <w:kern w:val="36"/>
          <w:sz w:val="26"/>
          <w:szCs w:val="26"/>
          <w:lang w:eastAsia="uk-UA"/>
        </w:rPr>
        <w:t xml:space="preserve">згідно ДК 021:2015 </w:t>
      </w:r>
      <w:r w:rsidR="00413749" w:rsidRPr="00B9284A">
        <w:rPr>
          <w:rFonts w:ascii="Times New Roman" w:hAnsi="Times New Roman"/>
          <w:b/>
          <w:bCs/>
          <w:color w:val="333333"/>
          <w:kern w:val="36"/>
          <w:sz w:val="26"/>
          <w:szCs w:val="26"/>
          <w:lang w:eastAsia="uk-UA"/>
        </w:rPr>
        <w:t xml:space="preserve">– </w:t>
      </w:r>
      <w:r w:rsidR="00EB07C0" w:rsidRPr="00B9284A">
        <w:rPr>
          <w:rFonts w:ascii="Times New Roman" w:hAnsi="Times New Roman"/>
          <w:b/>
          <w:bCs/>
          <w:color w:val="333333"/>
          <w:kern w:val="36"/>
          <w:sz w:val="26"/>
          <w:szCs w:val="26"/>
          <w:lang w:eastAsia="uk-UA"/>
        </w:rPr>
        <w:t>09310000-5</w:t>
      </w:r>
      <w:r w:rsidR="00F66269" w:rsidRPr="00B9284A">
        <w:rPr>
          <w:rFonts w:ascii="Times New Roman" w:hAnsi="Times New Roman"/>
          <w:b/>
          <w:bCs/>
          <w:color w:val="333333"/>
          <w:kern w:val="36"/>
          <w:sz w:val="26"/>
          <w:szCs w:val="26"/>
          <w:lang w:eastAsia="uk-UA"/>
        </w:rPr>
        <w:t xml:space="preserve"> </w:t>
      </w:r>
      <w:r w:rsidR="00413749" w:rsidRPr="00B9284A">
        <w:rPr>
          <w:rFonts w:ascii="Times New Roman" w:hAnsi="Times New Roman"/>
          <w:b/>
          <w:bCs/>
          <w:color w:val="333333"/>
          <w:kern w:val="36"/>
          <w:sz w:val="26"/>
          <w:szCs w:val="26"/>
          <w:lang w:eastAsia="uk-UA"/>
        </w:rPr>
        <w:t xml:space="preserve"> </w:t>
      </w:r>
      <w:r w:rsidR="00EB07C0" w:rsidRPr="00B9284A">
        <w:rPr>
          <w:rFonts w:ascii="Times New Roman" w:hAnsi="Times New Roman"/>
          <w:b/>
          <w:bCs/>
          <w:color w:val="333333"/>
          <w:kern w:val="36"/>
          <w:sz w:val="26"/>
          <w:szCs w:val="26"/>
          <w:lang w:eastAsia="uk-UA"/>
        </w:rPr>
        <w:t xml:space="preserve">Електрична енергія </w:t>
      </w:r>
    </w:p>
    <w:p w:rsidR="00EB07C0" w:rsidRPr="00B9284A" w:rsidRDefault="00E7316E" w:rsidP="00760AA2">
      <w:pPr>
        <w:spacing w:line="240" w:lineRule="auto"/>
        <w:ind w:right="-25"/>
        <w:contextualSpacing/>
        <w:jc w:val="center"/>
        <w:rPr>
          <w:rFonts w:ascii="Times New Roman" w:hAnsi="Times New Roman"/>
          <w:b/>
          <w:bCs/>
          <w:color w:val="333333"/>
          <w:kern w:val="36"/>
          <w:sz w:val="26"/>
          <w:szCs w:val="26"/>
          <w:lang w:eastAsia="uk-UA"/>
        </w:rPr>
      </w:pPr>
      <w:r>
        <w:rPr>
          <w:rFonts w:ascii="Times New Roman" w:hAnsi="Times New Roman"/>
          <w:b/>
          <w:bCs/>
          <w:color w:val="333333"/>
          <w:kern w:val="36"/>
          <w:sz w:val="26"/>
          <w:szCs w:val="26"/>
          <w:lang w:eastAsia="uk-UA"/>
        </w:rPr>
        <w:t xml:space="preserve">на </w:t>
      </w:r>
      <w:r w:rsidR="000D787E">
        <w:rPr>
          <w:rFonts w:ascii="Times New Roman" w:hAnsi="Times New Roman"/>
          <w:b/>
          <w:bCs/>
          <w:color w:val="333333"/>
          <w:kern w:val="36"/>
          <w:sz w:val="26"/>
          <w:szCs w:val="26"/>
          <w:lang w:eastAsia="uk-UA"/>
        </w:rPr>
        <w:t>липень</w:t>
      </w:r>
      <w:r w:rsidR="00B940B4">
        <w:rPr>
          <w:rFonts w:ascii="Times New Roman" w:hAnsi="Times New Roman"/>
          <w:b/>
          <w:bCs/>
          <w:color w:val="333333"/>
          <w:kern w:val="36"/>
          <w:sz w:val="26"/>
          <w:szCs w:val="26"/>
          <w:lang w:eastAsia="uk-UA"/>
        </w:rPr>
        <w:t>-</w:t>
      </w:r>
      <w:r w:rsidR="000D787E">
        <w:rPr>
          <w:rFonts w:ascii="Times New Roman" w:hAnsi="Times New Roman"/>
          <w:b/>
          <w:bCs/>
          <w:color w:val="333333"/>
          <w:kern w:val="36"/>
          <w:sz w:val="26"/>
          <w:szCs w:val="26"/>
          <w:lang w:eastAsia="uk-UA"/>
        </w:rPr>
        <w:t>груд</w:t>
      </w:r>
      <w:r w:rsidR="00B940B4">
        <w:rPr>
          <w:rFonts w:ascii="Times New Roman" w:hAnsi="Times New Roman"/>
          <w:b/>
          <w:bCs/>
          <w:color w:val="333333"/>
          <w:kern w:val="36"/>
          <w:sz w:val="26"/>
          <w:szCs w:val="26"/>
          <w:lang w:eastAsia="uk-UA"/>
        </w:rPr>
        <w:t>ень</w:t>
      </w:r>
      <w:r>
        <w:rPr>
          <w:rFonts w:ascii="Times New Roman" w:hAnsi="Times New Roman"/>
          <w:b/>
          <w:bCs/>
          <w:color w:val="333333"/>
          <w:kern w:val="36"/>
          <w:sz w:val="26"/>
          <w:szCs w:val="26"/>
          <w:lang w:eastAsia="uk-UA"/>
        </w:rPr>
        <w:t xml:space="preserve"> 202</w:t>
      </w:r>
      <w:r w:rsidR="00B940B4">
        <w:rPr>
          <w:rFonts w:ascii="Times New Roman" w:hAnsi="Times New Roman"/>
          <w:b/>
          <w:bCs/>
          <w:color w:val="333333"/>
          <w:kern w:val="36"/>
          <w:sz w:val="26"/>
          <w:szCs w:val="26"/>
          <w:lang w:eastAsia="uk-UA"/>
        </w:rPr>
        <w:t>4</w:t>
      </w:r>
      <w:r>
        <w:rPr>
          <w:rFonts w:ascii="Times New Roman" w:hAnsi="Times New Roman"/>
          <w:b/>
          <w:bCs/>
          <w:color w:val="333333"/>
          <w:kern w:val="36"/>
          <w:sz w:val="26"/>
          <w:szCs w:val="26"/>
          <w:lang w:eastAsia="uk-UA"/>
        </w:rPr>
        <w:t xml:space="preserve"> року</w:t>
      </w:r>
    </w:p>
    <w:p w:rsidR="007E7976" w:rsidRDefault="007E7976" w:rsidP="00760AA2">
      <w:pPr>
        <w:spacing w:line="240" w:lineRule="auto"/>
        <w:ind w:firstLine="567"/>
        <w:contextualSpacing/>
        <w:jc w:val="both"/>
        <w:rPr>
          <w:rFonts w:ascii="Times New Roman" w:hAnsi="Times New Roman"/>
          <w:sz w:val="26"/>
          <w:szCs w:val="26"/>
        </w:rPr>
      </w:pPr>
    </w:p>
    <w:p w:rsidR="001E4F3F" w:rsidRPr="00261A86" w:rsidRDefault="00F33D95" w:rsidP="00760AA2">
      <w:pPr>
        <w:spacing w:line="240" w:lineRule="auto"/>
        <w:ind w:firstLine="567"/>
        <w:contextualSpacing/>
        <w:jc w:val="both"/>
        <w:rPr>
          <w:rFonts w:ascii="Times New Roman" w:hAnsi="Times New Roman"/>
          <w:sz w:val="26"/>
          <w:szCs w:val="26"/>
        </w:rPr>
      </w:pPr>
      <w:r w:rsidRPr="00261A86">
        <w:rPr>
          <w:rFonts w:ascii="Times New Roman" w:hAnsi="Times New Roman"/>
          <w:sz w:val="26"/>
          <w:szCs w:val="26"/>
        </w:rPr>
        <w:t>У зв’язку із обмеженістю бюджетних призначень за КЕКВ 2273 «</w:t>
      </w:r>
      <w:r w:rsidR="00A104BF" w:rsidRPr="00261A86">
        <w:rPr>
          <w:rFonts w:ascii="Times New Roman" w:hAnsi="Times New Roman"/>
          <w:sz w:val="26"/>
          <w:szCs w:val="26"/>
        </w:rPr>
        <w:t>Оплата електроенергії</w:t>
      </w:r>
      <w:r w:rsidRPr="00261A86">
        <w:rPr>
          <w:rFonts w:ascii="Times New Roman" w:hAnsi="Times New Roman"/>
          <w:sz w:val="26"/>
          <w:szCs w:val="26"/>
        </w:rPr>
        <w:t>»</w:t>
      </w:r>
      <w:r w:rsidR="00A104BF" w:rsidRPr="00261A86">
        <w:rPr>
          <w:rFonts w:ascii="Times New Roman" w:hAnsi="Times New Roman"/>
          <w:sz w:val="26"/>
          <w:szCs w:val="26"/>
        </w:rPr>
        <w:t xml:space="preserve"> у 202</w:t>
      </w:r>
      <w:r w:rsidR="00B940B4">
        <w:rPr>
          <w:rFonts w:ascii="Times New Roman" w:hAnsi="Times New Roman"/>
          <w:sz w:val="26"/>
          <w:szCs w:val="26"/>
        </w:rPr>
        <w:t>4</w:t>
      </w:r>
      <w:r w:rsidR="00A104BF" w:rsidRPr="00261A86">
        <w:rPr>
          <w:rFonts w:ascii="Times New Roman" w:hAnsi="Times New Roman"/>
          <w:sz w:val="26"/>
          <w:szCs w:val="26"/>
        </w:rPr>
        <w:t xml:space="preserve"> році</w:t>
      </w:r>
      <w:r w:rsidR="00E50517" w:rsidRPr="00261A86">
        <w:rPr>
          <w:rFonts w:ascii="Times New Roman" w:hAnsi="Times New Roman"/>
          <w:sz w:val="26"/>
          <w:szCs w:val="26"/>
        </w:rPr>
        <w:t xml:space="preserve"> та коливанням </w:t>
      </w:r>
      <w:r w:rsidR="004A5163" w:rsidRPr="00261A86">
        <w:rPr>
          <w:rFonts w:ascii="Times New Roman" w:hAnsi="Times New Roman"/>
          <w:sz w:val="26"/>
          <w:szCs w:val="26"/>
        </w:rPr>
        <w:t>ціни на ринку</w:t>
      </w:r>
      <w:r w:rsidR="00D82F01">
        <w:rPr>
          <w:rFonts w:ascii="Times New Roman" w:hAnsi="Times New Roman"/>
          <w:sz w:val="26"/>
          <w:szCs w:val="26"/>
        </w:rPr>
        <w:t xml:space="preserve"> електричної енергії</w:t>
      </w:r>
      <w:r w:rsidR="00A104BF" w:rsidRPr="00261A86">
        <w:rPr>
          <w:rFonts w:ascii="Times New Roman" w:hAnsi="Times New Roman"/>
          <w:sz w:val="26"/>
          <w:szCs w:val="26"/>
        </w:rPr>
        <w:t xml:space="preserve">, Держатомрегулюванням </w:t>
      </w:r>
      <w:r w:rsidR="00F3116A" w:rsidRPr="00261A86">
        <w:rPr>
          <w:rFonts w:ascii="Times New Roman" w:hAnsi="Times New Roman"/>
          <w:sz w:val="26"/>
          <w:szCs w:val="26"/>
        </w:rPr>
        <w:t>проводиться закупівля електричної енергії</w:t>
      </w:r>
      <w:r w:rsidR="00437509" w:rsidRPr="00261A86">
        <w:rPr>
          <w:rFonts w:ascii="Times New Roman" w:hAnsi="Times New Roman"/>
          <w:sz w:val="26"/>
          <w:szCs w:val="26"/>
        </w:rPr>
        <w:t xml:space="preserve"> частинами.</w:t>
      </w:r>
      <w:r w:rsidR="00023AF9" w:rsidRPr="00261A86">
        <w:rPr>
          <w:rFonts w:ascii="Times New Roman" w:hAnsi="Times New Roman"/>
          <w:sz w:val="26"/>
          <w:szCs w:val="26"/>
        </w:rPr>
        <w:t xml:space="preserve"> </w:t>
      </w:r>
    </w:p>
    <w:p w:rsidR="0018606E" w:rsidRPr="00261A86" w:rsidRDefault="0018606E" w:rsidP="00760AA2">
      <w:pPr>
        <w:spacing w:line="240" w:lineRule="auto"/>
        <w:ind w:firstLine="567"/>
        <w:contextualSpacing/>
        <w:jc w:val="both"/>
        <w:rPr>
          <w:rFonts w:ascii="Times New Roman" w:hAnsi="Times New Roman"/>
          <w:sz w:val="26"/>
          <w:szCs w:val="26"/>
        </w:rPr>
      </w:pPr>
      <w:r w:rsidRPr="00261A86">
        <w:rPr>
          <w:rFonts w:ascii="Times New Roman" w:hAnsi="Times New Roman"/>
          <w:sz w:val="26"/>
          <w:szCs w:val="26"/>
        </w:rPr>
        <w:t xml:space="preserve">Для забезпечення постачання електричної енергії у </w:t>
      </w:r>
      <w:bookmarkStart w:id="1" w:name="_Hlk167894661"/>
      <w:r w:rsidR="000D787E">
        <w:rPr>
          <w:rFonts w:ascii="Times New Roman" w:hAnsi="Times New Roman"/>
          <w:sz w:val="26"/>
          <w:szCs w:val="26"/>
        </w:rPr>
        <w:t>липні</w:t>
      </w:r>
      <w:r w:rsidR="00B940B4">
        <w:rPr>
          <w:rFonts w:ascii="Times New Roman" w:hAnsi="Times New Roman"/>
          <w:sz w:val="26"/>
          <w:szCs w:val="26"/>
        </w:rPr>
        <w:t>-</w:t>
      </w:r>
      <w:r w:rsidR="000D787E">
        <w:rPr>
          <w:rFonts w:ascii="Times New Roman" w:hAnsi="Times New Roman"/>
          <w:sz w:val="26"/>
          <w:szCs w:val="26"/>
        </w:rPr>
        <w:t>груд</w:t>
      </w:r>
      <w:r w:rsidR="00B940B4">
        <w:rPr>
          <w:rFonts w:ascii="Times New Roman" w:hAnsi="Times New Roman"/>
          <w:sz w:val="26"/>
          <w:szCs w:val="26"/>
        </w:rPr>
        <w:t>ні</w:t>
      </w:r>
      <w:bookmarkEnd w:id="1"/>
      <w:r w:rsidRPr="00261A86">
        <w:rPr>
          <w:rFonts w:ascii="Times New Roman" w:hAnsi="Times New Roman"/>
          <w:sz w:val="26"/>
          <w:szCs w:val="26"/>
        </w:rPr>
        <w:t xml:space="preserve"> 202</w:t>
      </w:r>
      <w:r w:rsidR="00F71150">
        <w:rPr>
          <w:rFonts w:ascii="Times New Roman" w:hAnsi="Times New Roman"/>
          <w:sz w:val="26"/>
          <w:szCs w:val="26"/>
        </w:rPr>
        <w:t>4</w:t>
      </w:r>
      <w:r w:rsidRPr="00261A86">
        <w:rPr>
          <w:rFonts w:ascii="Times New Roman" w:hAnsi="Times New Roman"/>
          <w:sz w:val="26"/>
          <w:szCs w:val="26"/>
        </w:rPr>
        <w:t xml:space="preserve"> року центральною закупівельною організацією – ДП «Публічні закупівлі» </w:t>
      </w:r>
      <w:r w:rsidR="00D82F01">
        <w:rPr>
          <w:rFonts w:ascii="Times New Roman" w:hAnsi="Times New Roman"/>
          <w:sz w:val="26"/>
          <w:szCs w:val="26"/>
        </w:rPr>
        <w:t>за заявкою Держатомрегулювання</w:t>
      </w:r>
      <w:r w:rsidR="0063654C">
        <w:rPr>
          <w:rFonts w:ascii="Times New Roman" w:hAnsi="Times New Roman"/>
          <w:sz w:val="26"/>
          <w:szCs w:val="26"/>
        </w:rPr>
        <w:t xml:space="preserve"> </w:t>
      </w:r>
      <w:r w:rsidRPr="00261A86">
        <w:rPr>
          <w:rFonts w:ascii="Times New Roman" w:hAnsi="Times New Roman"/>
          <w:sz w:val="26"/>
          <w:szCs w:val="26"/>
        </w:rPr>
        <w:t xml:space="preserve">оголошено відкриті торги з очікуваною вартістю </w:t>
      </w:r>
      <w:r w:rsidR="00F71150">
        <w:rPr>
          <w:rFonts w:ascii="Times New Roman" w:hAnsi="Times New Roman"/>
          <w:sz w:val="26"/>
          <w:szCs w:val="26"/>
        </w:rPr>
        <w:t>30</w:t>
      </w:r>
      <w:r w:rsidR="000D787E">
        <w:rPr>
          <w:rFonts w:ascii="Times New Roman" w:hAnsi="Times New Roman"/>
          <w:sz w:val="26"/>
          <w:szCs w:val="26"/>
        </w:rPr>
        <w:t>2</w:t>
      </w:r>
      <w:r w:rsidR="00F71150">
        <w:rPr>
          <w:rFonts w:ascii="Times New Roman" w:hAnsi="Times New Roman"/>
          <w:sz w:val="26"/>
          <w:szCs w:val="26"/>
        </w:rPr>
        <w:t> 0</w:t>
      </w:r>
      <w:r w:rsidR="000D787E">
        <w:rPr>
          <w:rFonts w:ascii="Times New Roman" w:hAnsi="Times New Roman"/>
          <w:sz w:val="26"/>
          <w:szCs w:val="26"/>
        </w:rPr>
        <w:t>91</w:t>
      </w:r>
      <w:r w:rsidR="00F71150">
        <w:rPr>
          <w:rFonts w:ascii="Times New Roman" w:hAnsi="Times New Roman"/>
          <w:sz w:val="26"/>
          <w:szCs w:val="26"/>
        </w:rPr>
        <w:t>,6</w:t>
      </w:r>
      <w:r w:rsidR="001B622D">
        <w:rPr>
          <w:rFonts w:ascii="Times New Roman" w:hAnsi="Times New Roman"/>
          <w:sz w:val="26"/>
          <w:szCs w:val="26"/>
        </w:rPr>
        <w:t>2</w:t>
      </w:r>
      <w:r w:rsidR="0063654C">
        <w:rPr>
          <w:rFonts w:ascii="Times New Roman" w:hAnsi="Times New Roman"/>
          <w:sz w:val="26"/>
          <w:szCs w:val="26"/>
        </w:rPr>
        <w:t> </w:t>
      </w:r>
      <w:r w:rsidRPr="00261A86">
        <w:rPr>
          <w:rFonts w:ascii="Times New Roman" w:hAnsi="Times New Roman"/>
          <w:sz w:val="26"/>
          <w:szCs w:val="26"/>
        </w:rPr>
        <w:t>грн.</w:t>
      </w:r>
    </w:p>
    <w:p w:rsidR="007E7976" w:rsidRDefault="007E7976" w:rsidP="00760AA2">
      <w:pPr>
        <w:spacing w:line="240" w:lineRule="auto"/>
        <w:contextualSpacing/>
        <w:jc w:val="both"/>
        <w:rPr>
          <w:rFonts w:ascii="Times New Roman" w:hAnsi="Times New Roman"/>
          <w:b/>
          <w:sz w:val="26"/>
          <w:szCs w:val="26"/>
        </w:rPr>
      </w:pPr>
    </w:p>
    <w:p w:rsidR="00B9284A" w:rsidRPr="00B9284A" w:rsidRDefault="00B9284A" w:rsidP="00760AA2">
      <w:pPr>
        <w:spacing w:line="240" w:lineRule="auto"/>
        <w:contextualSpacing/>
        <w:jc w:val="both"/>
        <w:rPr>
          <w:rFonts w:ascii="Times New Roman" w:hAnsi="Times New Roman"/>
          <w:sz w:val="26"/>
          <w:szCs w:val="26"/>
        </w:rPr>
      </w:pPr>
      <w:r w:rsidRPr="00B9284A">
        <w:rPr>
          <w:rFonts w:ascii="Times New Roman" w:hAnsi="Times New Roman"/>
          <w:b/>
          <w:sz w:val="26"/>
          <w:szCs w:val="26"/>
        </w:rPr>
        <w:t>Технічні характеристики</w:t>
      </w:r>
      <w:r w:rsidRPr="00B9284A">
        <w:rPr>
          <w:rFonts w:ascii="Times New Roman" w:hAnsi="Times New Roman"/>
          <w:sz w:val="26"/>
          <w:szCs w:val="26"/>
        </w:rPr>
        <w:t xml:space="preserve"> </w:t>
      </w:r>
    </w:p>
    <w:p w:rsidR="00B9284A" w:rsidRPr="00B9284A" w:rsidRDefault="00B9284A" w:rsidP="00760AA2">
      <w:pPr>
        <w:spacing w:line="240" w:lineRule="auto"/>
        <w:ind w:firstLine="567"/>
        <w:contextualSpacing/>
        <w:jc w:val="both"/>
        <w:rPr>
          <w:rFonts w:ascii="Times New Roman" w:hAnsi="Times New Roman"/>
          <w:sz w:val="26"/>
          <w:szCs w:val="26"/>
        </w:rPr>
      </w:pPr>
      <w:r w:rsidRPr="00B9284A">
        <w:rPr>
          <w:rFonts w:ascii="Times New Roman" w:hAnsi="Times New Roman"/>
          <w:sz w:val="26"/>
          <w:szCs w:val="26"/>
        </w:rPr>
        <w:t xml:space="preserve">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Обсяг, необхідний для забезпечення </w:t>
      </w:r>
      <w:r w:rsidR="00D4188D">
        <w:rPr>
          <w:rFonts w:ascii="Times New Roman" w:hAnsi="Times New Roman"/>
          <w:sz w:val="26"/>
          <w:szCs w:val="26"/>
        </w:rPr>
        <w:t>потреб у постачанні електричної енергії</w:t>
      </w:r>
      <w:r w:rsidRPr="00B9284A">
        <w:rPr>
          <w:rFonts w:ascii="Times New Roman" w:hAnsi="Times New Roman"/>
          <w:sz w:val="26"/>
          <w:szCs w:val="26"/>
        </w:rPr>
        <w:t xml:space="preserve"> у </w:t>
      </w:r>
      <w:r w:rsidR="001B622D">
        <w:rPr>
          <w:rFonts w:ascii="Times New Roman" w:hAnsi="Times New Roman"/>
          <w:sz w:val="26"/>
          <w:szCs w:val="26"/>
        </w:rPr>
        <w:t>липні-грудні</w:t>
      </w:r>
      <w:r w:rsidR="00F71150">
        <w:rPr>
          <w:rFonts w:ascii="Times New Roman" w:hAnsi="Times New Roman"/>
          <w:sz w:val="26"/>
          <w:szCs w:val="26"/>
        </w:rPr>
        <w:t xml:space="preserve"> </w:t>
      </w:r>
      <w:r w:rsidRPr="00B9284A">
        <w:rPr>
          <w:rFonts w:ascii="Times New Roman" w:hAnsi="Times New Roman"/>
          <w:sz w:val="26"/>
          <w:szCs w:val="26"/>
        </w:rPr>
        <w:t>202</w:t>
      </w:r>
      <w:r w:rsidR="00F71150">
        <w:rPr>
          <w:rFonts w:ascii="Times New Roman" w:hAnsi="Times New Roman"/>
          <w:sz w:val="26"/>
          <w:szCs w:val="26"/>
        </w:rPr>
        <w:t>4</w:t>
      </w:r>
      <w:r w:rsidRPr="00B9284A">
        <w:rPr>
          <w:rFonts w:ascii="Times New Roman" w:hAnsi="Times New Roman"/>
          <w:sz w:val="26"/>
          <w:szCs w:val="26"/>
        </w:rPr>
        <w:t xml:space="preserve"> року</w:t>
      </w:r>
      <w:r w:rsidR="00760AA2">
        <w:rPr>
          <w:rFonts w:ascii="Times New Roman" w:hAnsi="Times New Roman"/>
          <w:sz w:val="26"/>
          <w:szCs w:val="26"/>
        </w:rPr>
        <w:t>,</w:t>
      </w:r>
      <w:r w:rsidRPr="00B9284A">
        <w:rPr>
          <w:rFonts w:ascii="Times New Roman" w:hAnsi="Times New Roman"/>
          <w:sz w:val="26"/>
          <w:szCs w:val="26"/>
        </w:rPr>
        <w:t xml:space="preserve"> становить </w:t>
      </w:r>
      <w:r w:rsidR="00F71150">
        <w:rPr>
          <w:rFonts w:ascii="Times New Roman" w:hAnsi="Times New Roman"/>
          <w:sz w:val="26"/>
          <w:szCs w:val="26"/>
        </w:rPr>
        <w:t>60</w:t>
      </w:r>
      <w:r w:rsidRPr="00B9284A">
        <w:rPr>
          <w:rFonts w:ascii="Times New Roman" w:hAnsi="Times New Roman"/>
          <w:sz w:val="26"/>
          <w:szCs w:val="26"/>
        </w:rPr>
        <w:t>000 кВт, що визначений, як середній показник по фактичному споживанню у попередніх місяцях.</w:t>
      </w:r>
    </w:p>
    <w:p w:rsidR="00B9284A" w:rsidRPr="00B9284A" w:rsidRDefault="00B9284A" w:rsidP="00760AA2">
      <w:pPr>
        <w:spacing w:after="0" w:line="240" w:lineRule="auto"/>
        <w:ind w:firstLine="567"/>
        <w:contextualSpacing/>
        <w:jc w:val="both"/>
        <w:rPr>
          <w:rFonts w:ascii="Times New Roman" w:hAnsi="Times New Roman"/>
          <w:sz w:val="26"/>
          <w:szCs w:val="26"/>
        </w:rPr>
      </w:pPr>
      <w:r w:rsidRPr="00B9284A">
        <w:rPr>
          <w:rFonts w:ascii="Times New Roman" w:hAnsi="Times New Roman"/>
          <w:sz w:val="26"/>
          <w:szCs w:val="26"/>
        </w:rPr>
        <w:t>Технічне завдання сформоване на підставі вихідних даних, які необхідні для проведення закупівлі та/або аналізу учасників (постачальників) закупівлі та/або розрахунку учасниками (постачальниками) тендерної пропозиції/ запропонованої ціни, а саме :</w:t>
      </w:r>
    </w:p>
    <w:p w:rsidR="00B9284A" w:rsidRPr="00B9284A" w:rsidRDefault="00B9284A" w:rsidP="00760AA2">
      <w:pPr>
        <w:pStyle w:val="a5"/>
        <w:numPr>
          <w:ilvl w:val="0"/>
          <w:numId w:val="4"/>
        </w:numPr>
        <w:spacing w:after="200" w:line="240" w:lineRule="auto"/>
        <w:ind w:left="851" w:hanging="284"/>
        <w:rPr>
          <w:rFonts w:ascii="Times New Roman" w:hAnsi="Times New Roman"/>
          <w:sz w:val="26"/>
          <w:szCs w:val="26"/>
        </w:rPr>
      </w:pPr>
      <w:r w:rsidRPr="00B9284A">
        <w:rPr>
          <w:rFonts w:ascii="Times New Roman" w:hAnsi="Times New Roman"/>
          <w:sz w:val="26"/>
          <w:szCs w:val="26"/>
        </w:rPr>
        <w:t>кількість товару;</w:t>
      </w:r>
    </w:p>
    <w:p w:rsidR="00B9284A" w:rsidRPr="00B9284A" w:rsidRDefault="00B9284A" w:rsidP="00760AA2">
      <w:pPr>
        <w:pStyle w:val="a5"/>
        <w:numPr>
          <w:ilvl w:val="0"/>
          <w:numId w:val="4"/>
        </w:numPr>
        <w:spacing w:after="200" w:line="240" w:lineRule="auto"/>
        <w:ind w:left="851" w:hanging="284"/>
        <w:rPr>
          <w:rFonts w:ascii="Times New Roman" w:hAnsi="Times New Roman"/>
          <w:sz w:val="26"/>
          <w:szCs w:val="26"/>
        </w:rPr>
      </w:pPr>
      <w:r w:rsidRPr="00B9284A">
        <w:rPr>
          <w:rFonts w:ascii="Times New Roman" w:hAnsi="Times New Roman"/>
          <w:sz w:val="26"/>
          <w:szCs w:val="26"/>
        </w:rPr>
        <w:t>строк постачання;</w:t>
      </w:r>
    </w:p>
    <w:p w:rsidR="00B9284A" w:rsidRPr="00B9284A" w:rsidRDefault="00B9284A" w:rsidP="00760AA2">
      <w:pPr>
        <w:pStyle w:val="a5"/>
        <w:numPr>
          <w:ilvl w:val="0"/>
          <w:numId w:val="4"/>
        </w:numPr>
        <w:spacing w:after="200" w:line="240" w:lineRule="auto"/>
        <w:ind w:left="851" w:hanging="284"/>
        <w:rPr>
          <w:rFonts w:ascii="Times New Roman" w:hAnsi="Times New Roman"/>
          <w:sz w:val="26"/>
          <w:szCs w:val="26"/>
        </w:rPr>
      </w:pPr>
      <w:r w:rsidRPr="00B9284A">
        <w:rPr>
          <w:rFonts w:ascii="Times New Roman" w:hAnsi="Times New Roman"/>
          <w:sz w:val="26"/>
          <w:szCs w:val="26"/>
        </w:rPr>
        <w:t>місце розташування об’єкта;</w:t>
      </w:r>
    </w:p>
    <w:p w:rsidR="00B9284A" w:rsidRPr="00B9284A" w:rsidRDefault="00B9284A" w:rsidP="00760AA2">
      <w:pPr>
        <w:pStyle w:val="a5"/>
        <w:numPr>
          <w:ilvl w:val="0"/>
          <w:numId w:val="4"/>
        </w:numPr>
        <w:spacing w:after="200" w:line="240" w:lineRule="auto"/>
        <w:ind w:left="851" w:hanging="284"/>
        <w:rPr>
          <w:rFonts w:ascii="Times New Roman" w:hAnsi="Times New Roman"/>
          <w:sz w:val="26"/>
          <w:szCs w:val="26"/>
        </w:rPr>
      </w:pPr>
      <w:r w:rsidRPr="00B9284A">
        <w:rPr>
          <w:rFonts w:ascii="Times New Roman" w:hAnsi="Times New Roman"/>
          <w:sz w:val="26"/>
          <w:szCs w:val="26"/>
        </w:rPr>
        <w:t>клас напруги;</w:t>
      </w:r>
    </w:p>
    <w:p w:rsidR="00B9284A" w:rsidRPr="00B9284A" w:rsidRDefault="00B9284A" w:rsidP="00760AA2">
      <w:pPr>
        <w:pStyle w:val="a5"/>
        <w:numPr>
          <w:ilvl w:val="0"/>
          <w:numId w:val="4"/>
        </w:numPr>
        <w:spacing w:after="200" w:line="240" w:lineRule="auto"/>
        <w:ind w:left="851" w:hanging="284"/>
        <w:rPr>
          <w:rFonts w:ascii="Times New Roman" w:hAnsi="Times New Roman"/>
          <w:sz w:val="26"/>
          <w:szCs w:val="26"/>
        </w:rPr>
      </w:pPr>
      <w:r w:rsidRPr="00B9284A">
        <w:rPr>
          <w:rFonts w:ascii="Times New Roman" w:hAnsi="Times New Roman"/>
          <w:sz w:val="26"/>
          <w:szCs w:val="26"/>
        </w:rPr>
        <w:t>група площадок вимірювання;</w:t>
      </w:r>
    </w:p>
    <w:p w:rsidR="00B9284A" w:rsidRPr="00B9284A" w:rsidRDefault="00B9284A" w:rsidP="00760AA2">
      <w:pPr>
        <w:pStyle w:val="a5"/>
        <w:numPr>
          <w:ilvl w:val="0"/>
          <w:numId w:val="4"/>
        </w:numPr>
        <w:spacing w:after="200" w:line="240" w:lineRule="auto"/>
        <w:ind w:left="851" w:hanging="284"/>
        <w:rPr>
          <w:rFonts w:ascii="Times New Roman" w:hAnsi="Times New Roman"/>
          <w:sz w:val="26"/>
          <w:szCs w:val="26"/>
        </w:rPr>
      </w:pPr>
      <w:r w:rsidRPr="00B9284A">
        <w:rPr>
          <w:rFonts w:ascii="Times New Roman" w:hAnsi="Times New Roman"/>
          <w:sz w:val="26"/>
          <w:szCs w:val="26"/>
        </w:rPr>
        <w:t>форма оплати;</w:t>
      </w:r>
    </w:p>
    <w:p w:rsidR="00B9284A" w:rsidRPr="00B9284A" w:rsidRDefault="00B9284A" w:rsidP="00760AA2">
      <w:pPr>
        <w:pStyle w:val="a5"/>
        <w:numPr>
          <w:ilvl w:val="0"/>
          <w:numId w:val="4"/>
        </w:numPr>
        <w:spacing w:after="200" w:line="240" w:lineRule="auto"/>
        <w:ind w:left="851" w:hanging="284"/>
        <w:rPr>
          <w:rFonts w:ascii="Times New Roman" w:hAnsi="Times New Roman"/>
          <w:sz w:val="26"/>
          <w:szCs w:val="26"/>
        </w:rPr>
      </w:pPr>
      <w:r w:rsidRPr="00B9284A">
        <w:rPr>
          <w:rFonts w:ascii="Times New Roman" w:hAnsi="Times New Roman"/>
          <w:sz w:val="26"/>
          <w:szCs w:val="26"/>
        </w:rPr>
        <w:t>ОСР;</w:t>
      </w:r>
    </w:p>
    <w:p w:rsidR="00B9284A" w:rsidRPr="00B9284A" w:rsidRDefault="00B9284A" w:rsidP="00760AA2">
      <w:pPr>
        <w:pStyle w:val="a5"/>
        <w:numPr>
          <w:ilvl w:val="0"/>
          <w:numId w:val="4"/>
        </w:numPr>
        <w:tabs>
          <w:tab w:val="left" w:pos="851"/>
        </w:tabs>
        <w:spacing w:after="0" w:line="240" w:lineRule="auto"/>
        <w:ind w:left="0" w:firstLine="567"/>
        <w:jc w:val="both"/>
        <w:rPr>
          <w:rFonts w:ascii="Times New Roman" w:hAnsi="Times New Roman"/>
          <w:sz w:val="26"/>
          <w:szCs w:val="26"/>
        </w:rPr>
      </w:pPr>
      <w:r w:rsidRPr="00B9284A">
        <w:rPr>
          <w:rFonts w:ascii="Times New Roman" w:hAnsi="Times New Roman"/>
          <w:sz w:val="26"/>
          <w:szCs w:val="26"/>
        </w:rPr>
        <w:t>прогнозні об’єми споживання по місяцям, класам напруги та по групам площадок вимірювання.</w:t>
      </w:r>
    </w:p>
    <w:p w:rsidR="007E7976" w:rsidRDefault="007E7976" w:rsidP="00760AA2">
      <w:pPr>
        <w:spacing w:line="240" w:lineRule="auto"/>
        <w:contextualSpacing/>
        <w:jc w:val="both"/>
        <w:rPr>
          <w:rFonts w:ascii="Times New Roman" w:hAnsi="Times New Roman"/>
          <w:b/>
          <w:sz w:val="26"/>
          <w:szCs w:val="26"/>
        </w:rPr>
      </w:pPr>
    </w:p>
    <w:p w:rsidR="00B9284A" w:rsidRPr="00B9284A" w:rsidRDefault="00B9284A" w:rsidP="00760AA2">
      <w:pPr>
        <w:spacing w:line="240" w:lineRule="auto"/>
        <w:contextualSpacing/>
        <w:jc w:val="both"/>
        <w:rPr>
          <w:rFonts w:ascii="Times New Roman" w:hAnsi="Times New Roman"/>
          <w:sz w:val="26"/>
          <w:szCs w:val="26"/>
        </w:rPr>
      </w:pPr>
      <w:r w:rsidRPr="00B9284A">
        <w:rPr>
          <w:rFonts w:ascii="Times New Roman" w:hAnsi="Times New Roman"/>
          <w:b/>
          <w:sz w:val="26"/>
          <w:szCs w:val="26"/>
        </w:rPr>
        <w:t>Якісні характеристики</w:t>
      </w:r>
      <w:r w:rsidRPr="00B9284A">
        <w:rPr>
          <w:rFonts w:ascii="Times New Roman" w:hAnsi="Times New Roman"/>
          <w:sz w:val="26"/>
          <w:szCs w:val="26"/>
        </w:rPr>
        <w:t xml:space="preserve"> </w:t>
      </w:r>
    </w:p>
    <w:p w:rsidR="00B9284A" w:rsidRPr="00B9284A" w:rsidRDefault="00B9284A" w:rsidP="00760AA2">
      <w:pPr>
        <w:spacing w:line="240" w:lineRule="auto"/>
        <w:ind w:firstLine="567"/>
        <w:contextualSpacing/>
        <w:jc w:val="both"/>
        <w:rPr>
          <w:rFonts w:ascii="Times New Roman" w:hAnsi="Times New Roman"/>
          <w:sz w:val="26"/>
          <w:szCs w:val="26"/>
        </w:rPr>
      </w:pPr>
      <w:r w:rsidRPr="00B9284A">
        <w:rPr>
          <w:rFonts w:ascii="Times New Roman" w:hAnsi="Times New Roman"/>
          <w:sz w:val="26"/>
          <w:szCs w:val="26"/>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rsidR="00B9284A" w:rsidRPr="00B9284A" w:rsidRDefault="00B9284A" w:rsidP="00760AA2">
      <w:pPr>
        <w:spacing w:line="240" w:lineRule="auto"/>
        <w:ind w:firstLine="567"/>
        <w:contextualSpacing/>
        <w:jc w:val="both"/>
        <w:rPr>
          <w:rFonts w:ascii="Times New Roman" w:hAnsi="Times New Roman"/>
          <w:sz w:val="26"/>
          <w:szCs w:val="26"/>
        </w:rPr>
      </w:pPr>
      <w:r w:rsidRPr="00B9284A">
        <w:rPr>
          <w:rFonts w:ascii="Times New Roman" w:hAnsi="Times New Roman"/>
          <w:sz w:val="26"/>
          <w:szCs w:val="26"/>
        </w:rPr>
        <w:t>- </w:t>
      </w:r>
      <w:r w:rsidR="003525DA">
        <w:rPr>
          <w:rFonts w:ascii="Times New Roman" w:hAnsi="Times New Roman"/>
          <w:sz w:val="26"/>
          <w:szCs w:val="26"/>
        </w:rPr>
        <w:t> </w:t>
      </w:r>
      <w:r w:rsidRPr="00B9284A">
        <w:rPr>
          <w:rFonts w:ascii="Times New Roman" w:hAnsi="Times New Roman"/>
          <w:sz w:val="26"/>
          <w:szCs w:val="26"/>
        </w:rPr>
        <w:t>Закону України «Про ринок електричної енергії» від 13.04.2017 № 2019-VШ;</w:t>
      </w:r>
    </w:p>
    <w:p w:rsidR="00B9284A" w:rsidRPr="00B9284A" w:rsidRDefault="00B9284A" w:rsidP="00760AA2">
      <w:pPr>
        <w:spacing w:line="240" w:lineRule="auto"/>
        <w:ind w:firstLine="567"/>
        <w:contextualSpacing/>
        <w:jc w:val="both"/>
        <w:rPr>
          <w:rFonts w:ascii="Times New Roman" w:hAnsi="Times New Roman"/>
          <w:sz w:val="26"/>
          <w:szCs w:val="26"/>
        </w:rPr>
      </w:pPr>
      <w:r w:rsidRPr="00B9284A">
        <w:rPr>
          <w:rFonts w:ascii="Times New Roman" w:hAnsi="Times New Roman"/>
          <w:sz w:val="26"/>
          <w:szCs w:val="26"/>
        </w:rPr>
        <w:t>- </w:t>
      </w:r>
      <w:r w:rsidR="003525DA">
        <w:rPr>
          <w:rFonts w:ascii="Times New Roman" w:hAnsi="Times New Roman"/>
          <w:sz w:val="26"/>
          <w:szCs w:val="26"/>
        </w:rPr>
        <w:t> </w:t>
      </w:r>
      <w:r w:rsidRPr="00B9284A">
        <w:rPr>
          <w:rFonts w:ascii="Times New Roman" w:hAnsi="Times New Roman"/>
          <w:sz w:val="26"/>
          <w:szCs w:val="26"/>
        </w:rPr>
        <w:t>Правилам роздрібного ринку електричної енергії (постанова НКРЕКП від 14.03.2018 № 312);</w:t>
      </w:r>
    </w:p>
    <w:p w:rsidR="00B9284A" w:rsidRPr="00B9284A" w:rsidRDefault="00B9284A" w:rsidP="00760AA2">
      <w:pPr>
        <w:spacing w:line="240" w:lineRule="auto"/>
        <w:ind w:firstLine="567"/>
        <w:contextualSpacing/>
        <w:jc w:val="both"/>
        <w:rPr>
          <w:rFonts w:ascii="Times New Roman" w:hAnsi="Times New Roman"/>
          <w:sz w:val="26"/>
          <w:szCs w:val="26"/>
          <w:lang w:eastAsia="ru-RU"/>
        </w:rPr>
      </w:pPr>
      <w:r w:rsidRPr="00B9284A">
        <w:rPr>
          <w:rFonts w:ascii="Times New Roman" w:hAnsi="Times New Roman"/>
          <w:sz w:val="26"/>
          <w:szCs w:val="26"/>
          <w:lang w:eastAsia="ru-RU"/>
        </w:rPr>
        <w:t>- </w:t>
      </w:r>
      <w:r w:rsidR="003525DA">
        <w:rPr>
          <w:rFonts w:ascii="Times New Roman" w:hAnsi="Times New Roman"/>
          <w:sz w:val="26"/>
          <w:szCs w:val="26"/>
          <w:lang w:eastAsia="ru-RU"/>
        </w:rPr>
        <w:t> </w:t>
      </w:r>
      <w:r w:rsidRPr="00B9284A">
        <w:rPr>
          <w:rFonts w:ascii="Times New Roman" w:hAnsi="Times New Roman"/>
          <w:sz w:val="26"/>
          <w:szCs w:val="26"/>
          <w:lang w:eastAsia="ru-RU"/>
        </w:rPr>
        <w:t>Кодексу систем передачі електричної енергії (постанова НКРЕКП від</w:t>
      </w:r>
      <w:r w:rsidR="003525DA">
        <w:rPr>
          <w:rFonts w:ascii="Times New Roman" w:hAnsi="Times New Roman"/>
          <w:sz w:val="26"/>
          <w:szCs w:val="26"/>
          <w:lang w:eastAsia="ru-RU"/>
        </w:rPr>
        <w:t> </w:t>
      </w:r>
      <w:r w:rsidRPr="00B9284A">
        <w:rPr>
          <w:rFonts w:ascii="Times New Roman" w:hAnsi="Times New Roman"/>
          <w:sz w:val="26"/>
          <w:szCs w:val="26"/>
          <w:lang w:eastAsia="ru-RU"/>
        </w:rPr>
        <w:t>14.03.2018 №</w:t>
      </w:r>
      <w:r w:rsidR="003F052C">
        <w:rPr>
          <w:rFonts w:ascii="Times New Roman" w:hAnsi="Times New Roman"/>
          <w:sz w:val="26"/>
          <w:szCs w:val="26"/>
          <w:lang w:eastAsia="ru-RU"/>
        </w:rPr>
        <w:t> </w:t>
      </w:r>
      <w:r w:rsidRPr="00B9284A">
        <w:rPr>
          <w:rFonts w:ascii="Times New Roman" w:hAnsi="Times New Roman"/>
          <w:sz w:val="26"/>
          <w:szCs w:val="26"/>
          <w:lang w:eastAsia="ru-RU"/>
        </w:rPr>
        <w:t>309);</w:t>
      </w:r>
    </w:p>
    <w:p w:rsidR="00B9284A" w:rsidRPr="00B9284A" w:rsidRDefault="00B9284A" w:rsidP="00760AA2">
      <w:pPr>
        <w:spacing w:line="240" w:lineRule="auto"/>
        <w:ind w:firstLine="567"/>
        <w:contextualSpacing/>
        <w:jc w:val="both"/>
        <w:rPr>
          <w:rFonts w:ascii="Times New Roman" w:hAnsi="Times New Roman"/>
          <w:sz w:val="26"/>
          <w:szCs w:val="26"/>
          <w:lang w:eastAsia="ru-RU"/>
        </w:rPr>
      </w:pPr>
      <w:r w:rsidRPr="00B9284A">
        <w:rPr>
          <w:rFonts w:ascii="Times New Roman" w:hAnsi="Times New Roman"/>
          <w:sz w:val="26"/>
          <w:szCs w:val="26"/>
          <w:lang w:eastAsia="ru-RU"/>
        </w:rPr>
        <w:t>- </w:t>
      </w:r>
      <w:r w:rsidR="003525DA">
        <w:rPr>
          <w:rFonts w:ascii="Times New Roman" w:hAnsi="Times New Roman"/>
          <w:sz w:val="26"/>
          <w:szCs w:val="26"/>
          <w:lang w:eastAsia="ru-RU"/>
        </w:rPr>
        <w:t> </w:t>
      </w:r>
      <w:r w:rsidRPr="00B9284A">
        <w:rPr>
          <w:rFonts w:ascii="Times New Roman" w:hAnsi="Times New Roman"/>
          <w:sz w:val="26"/>
          <w:szCs w:val="26"/>
          <w:lang w:eastAsia="ru-RU"/>
        </w:rPr>
        <w:t>Кодексу систем розподілу електричної енергії (постанова НКРЕКП від</w:t>
      </w:r>
      <w:r w:rsidR="003525DA">
        <w:rPr>
          <w:rFonts w:ascii="Times New Roman" w:hAnsi="Times New Roman"/>
          <w:sz w:val="26"/>
          <w:szCs w:val="26"/>
          <w:lang w:eastAsia="ru-RU"/>
        </w:rPr>
        <w:t> </w:t>
      </w:r>
      <w:r w:rsidRPr="00B9284A">
        <w:rPr>
          <w:rFonts w:ascii="Times New Roman" w:hAnsi="Times New Roman"/>
          <w:sz w:val="26"/>
          <w:szCs w:val="26"/>
          <w:lang w:eastAsia="ru-RU"/>
        </w:rPr>
        <w:t>14.03.2018 №</w:t>
      </w:r>
      <w:r w:rsidR="003F052C">
        <w:rPr>
          <w:rFonts w:ascii="Times New Roman" w:hAnsi="Times New Roman"/>
          <w:sz w:val="26"/>
          <w:szCs w:val="26"/>
          <w:lang w:eastAsia="ru-RU"/>
        </w:rPr>
        <w:t> </w:t>
      </w:r>
      <w:r w:rsidRPr="00B9284A">
        <w:rPr>
          <w:rFonts w:ascii="Times New Roman" w:hAnsi="Times New Roman"/>
          <w:sz w:val="26"/>
          <w:szCs w:val="26"/>
          <w:lang w:eastAsia="ru-RU"/>
        </w:rPr>
        <w:t>310);</w:t>
      </w:r>
    </w:p>
    <w:p w:rsidR="00B9284A" w:rsidRPr="00B9284A" w:rsidRDefault="00B9284A" w:rsidP="00760AA2">
      <w:pPr>
        <w:spacing w:line="240" w:lineRule="auto"/>
        <w:ind w:firstLine="567"/>
        <w:contextualSpacing/>
        <w:jc w:val="both"/>
        <w:rPr>
          <w:rFonts w:ascii="Times New Roman" w:hAnsi="Times New Roman"/>
          <w:sz w:val="26"/>
          <w:szCs w:val="26"/>
          <w:lang w:eastAsia="ru-RU"/>
        </w:rPr>
      </w:pPr>
      <w:r w:rsidRPr="00B9284A">
        <w:rPr>
          <w:rFonts w:ascii="Times New Roman" w:hAnsi="Times New Roman"/>
          <w:sz w:val="26"/>
          <w:szCs w:val="26"/>
          <w:lang w:eastAsia="ru-RU"/>
        </w:rPr>
        <w:t>- </w:t>
      </w:r>
      <w:r w:rsidR="003525DA">
        <w:rPr>
          <w:rFonts w:ascii="Times New Roman" w:hAnsi="Times New Roman"/>
          <w:sz w:val="26"/>
          <w:szCs w:val="26"/>
          <w:lang w:eastAsia="ru-RU"/>
        </w:rPr>
        <w:t> </w:t>
      </w:r>
      <w:r w:rsidRPr="00B9284A">
        <w:rPr>
          <w:rFonts w:ascii="Times New Roman" w:hAnsi="Times New Roman"/>
          <w:sz w:val="26"/>
          <w:szCs w:val="26"/>
          <w:lang w:eastAsia="ru-RU"/>
        </w:rPr>
        <w:t>Кодексу комерційного обліку електричної енергії (постанова НКРЕКП від 14.03.2018 року № 311);</w:t>
      </w:r>
    </w:p>
    <w:p w:rsidR="00B9284A" w:rsidRPr="00B9284A" w:rsidRDefault="00B9284A" w:rsidP="00760AA2">
      <w:pPr>
        <w:spacing w:line="240" w:lineRule="auto"/>
        <w:ind w:firstLine="567"/>
        <w:contextualSpacing/>
        <w:jc w:val="both"/>
        <w:rPr>
          <w:rFonts w:ascii="Times New Roman" w:hAnsi="Times New Roman"/>
          <w:sz w:val="26"/>
          <w:szCs w:val="26"/>
          <w:lang w:eastAsia="ru-RU"/>
        </w:rPr>
      </w:pPr>
      <w:r w:rsidRPr="00B9284A">
        <w:rPr>
          <w:rFonts w:ascii="Times New Roman" w:hAnsi="Times New Roman"/>
          <w:sz w:val="26"/>
          <w:szCs w:val="26"/>
          <w:lang w:eastAsia="ru-RU"/>
        </w:rPr>
        <w:lastRenderedPageBreak/>
        <w:t>- </w:t>
      </w:r>
      <w:r w:rsidR="003525DA">
        <w:rPr>
          <w:rFonts w:ascii="Times New Roman" w:hAnsi="Times New Roman"/>
          <w:sz w:val="26"/>
          <w:szCs w:val="26"/>
          <w:lang w:eastAsia="ru-RU"/>
        </w:rPr>
        <w:t> </w:t>
      </w:r>
      <w:r w:rsidRPr="00B9284A">
        <w:rPr>
          <w:rFonts w:ascii="Times New Roman" w:hAnsi="Times New Roman"/>
          <w:sz w:val="26"/>
          <w:szCs w:val="26"/>
          <w:lang w:eastAsia="ru-RU"/>
        </w:rPr>
        <w:t>Ліцензійним умовам провадження господарської діяльності з постачання електричної енергії споживачу (постанова НКРЕКП від 27.12.2017 року № 1469);</w:t>
      </w:r>
    </w:p>
    <w:p w:rsidR="00B9284A" w:rsidRPr="00B9284A" w:rsidRDefault="00B9284A" w:rsidP="00760AA2">
      <w:pPr>
        <w:spacing w:after="0" w:line="240" w:lineRule="auto"/>
        <w:ind w:firstLine="567"/>
        <w:contextualSpacing/>
        <w:jc w:val="both"/>
        <w:rPr>
          <w:rFonts w:ascii="Times New Roman" w:hAnsi="Times New Roman"/>
          <w:sz w:val="26"/>
          <w:szCs w:val="26"/>
          <w:lang w:eastAsia="ru-RU"/>
        </w:rPr>
      </w:pPr>
      <w:r w:rsidRPr="00B9284A">
        <w:rPr>
          <w:rFonts w:ascii="Times New Roman" w:hAnsi="Times New Roman"/>
          <w:sz w:val="26"/>
          <w:szCs w:val="26"/>
          <w:lang w:eastAsia="ru-RU"/>
        </w:rPr>
        <w:t>- </w:t>
      </w:r>
      <w:r w:rsidR="003525DA">
        <w:rPr>
          <w:rFonts w:ascii="Times New Roman" w:hAnsi="Times New Roman"/>
          <w:sz w:val="26"/>
          <w:szCs w:val="26"/>
          <w:lang w:eastAsia="ru-RU"/>
        </w:rPr>
        <w:t> </w:t>
      </w:r>
      <w:r w:rsidRPr="00B9284A">
        <w:rPr>
          <w:rFonts w:ascii="Times New Roman" w:hAnsi="Times New Roman"/>
          <w:sz w:val="26"/>
          <w:szCs w:val="26"/>
          <w:lang w:eastAsia="ru-RU"/>
        </w:rPr>
        <w:t>Ліцензійним умовам провадження господарської діяльності з розподілу електричної енергії (постанова НКРЕКП від 27.12.2017 року № 1470).</w:t>
      </w:r>
    </w:p>
    <w:p w:rsidR="00B9284A" w:rsidRPr="00711E2E" w:rsidRDefault="00B9284A" w:rsidP="00760AA2">
      <w:pPr>
        <w:spacing w:before="120" w:line="240" w:lineRule="auto"/>
        <w:ind w:firstLine="567"/>
        <w:contextualSpacing/>
        <w:jc w:val="both"/>
        <w:rPr>
          <w:rFonts w:ascii="Times New Roman" w:hAnsi="Times New Roman"/>
          <w:sz w:val="26"/>
          <w:szCs w:val="26"/>
        </w:rPr>
      </w:pPr>
      <w:r w:rsidRPr="00711E2E">
        <w:rPr>
          <w:rFonts w:ascii="Times New Roman" w:hAnsi="Times New Roman"/>
          <w:sz w:val="26"/>
          <w:szCs w:val="26"/>
        </w:rPr>
        <w:t>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rsidR="00B9284A" w:rsidRPr="00B9284A" w:rsidRDefault="00B9284A" w:rsidP="00760AA2">
      <w:pPr>
        <w:spacing w:line="240" w:lineRule="auto"/>
        <w:ind w:firstLine="567"/>
        <w:contextualSpacing/>
        <w:jc w:val="both"/>
        <w:rPr>
          <w:rFonts w:ascii="Times New Roman" w:hAnsi="Times New Roman"/>
          <w:sz w:val="26"/>
          <w:szCs w:val="26"/>
          <w:lang w:eastAsia="ru-RU"/>
        </w:rPr>
      </w:pPr>
      <w:r w:rsidRPr="00B9284A">
        <w:rPr>
          <w:rFonts w:ascii="Times New Roman" w:hAnsi="Times New Roman"/>
          <w:bCs/>
          <w:kern w:val="36"/>
          <w:sz w:val="26"/>
          <w:szCs w:val="26"/>
          <w:lang w:eastAsia="uk-UA"/>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w:t>
      </w:r>
      <w:r w:rsidRPr="00B9284A">
        <w:rPr>
          <w:rFonts w:ascii="Times New Roman" w:hAnsi="Times New Roman"/>
          <w:sz w:val="26"/>
          <w:szCs w:val="26"/>
          <w:lang w:eastAsia="ru-RU"/>
        </w:rPr>
        <w:t xml:space="preserve"> можливість вирішення спірних питань шляхом досудового врегулювання.</w:t>
      </w:r>
    </w:p>
    <w:p w:rsidR="007E7976" w:rsidRDefault="007E7976" w:rsidP="00760AA2">
      <w:pPr>
        <w:spacing w:before="160" w:line="240" w:lineRule="auto"/>
        <w:ind w:right="-25"/>
        <w:contextualSpacing/>
        <w:jc w:val="both"/>
        <w:rPr>
          <w:rFonts w:ascii="Times New Roman" w:hAnsi="Times New Roman"/>
          <w:b/>
          <w:bCs/>
          <w:kern w:val="36"/>
          <w:sz w:val="26"/>
          <w:szCs w:val="26"/>
          <w:lang w:eastAsia="uk-UA"/>
        </w:rPr>
      </w:pPr>
    </w:p>
    <w:p w:rsidR="0018606E" w:rsidRPr="00B9284A" w:rsidRDefault="0018606E" w:rsidP="00760AA2">
      <w:pPr>
        <w:spacing w:before="160" w:line="240" w:lineRule="auto"/>
        <w:ind w:right="-25"/>
        <w:contextualSpacing/>
        <w:jc w:val="both"/>
        <w:rPr>
          <w:rFonts w:ascii="Times New Roman" w:hAnsi="Times New Roman"/>
          <w:b/>
          <w:bCs/>
          <w:kern w:val="36"/>
          <w:sz w:val="26"/>
          <w:szCs w:val="26"/>
          <w:lang w:eastAsia="uk-UA"/>
        </w:rPr>
      </w:pPr>
      <w:r w:rsidRPr="00B9284A">
        <w:rPr>
          <w:rFonts w:ascii="Times New Roman" w:hAnsi="Times New Roman"/>
          <w:b/>
          <w:bCs/>
          <w:kern w:val="36"/>
          <w:sz w:val="26"/>
          <w:szCs w:val="26"/>
          <w:lang w:eastAsia="uk-UA"/>
        </w:rPr>
        <w:t>Очікувана вартість та розмір бюджетного призначенн</w:t>
      </w:r>
      <w:r w:rsidR="00711E2E">
        <w:rPr>
          <w:rFonts w:ascii="Times New Roman" w:hAnsi="Times New Roman"/>
          <w:b/>
          <w:bCs/>
          <w:kern w:val="36"/>
          <w:sz w:val="26"/>
          <w:szCs w:val="26"/>
          <w:lang w:eastAsia="uk-UA"/>
        </w:rPr>
        <w:t>я</w:t>
      </w:r>
    </w:p>
    <w:p w:rsidR="004A5163" w:rsidRPr="00B9284A" w:rsidRDefault="00167543" w:rsidP="00760AA2">
      <w:pPr>
        <w:spacing w:line="240" w:lineRule="auto"/>
        <w:ind w:firstLine="567"/>
        <w:contextualSpacing/>
        <w:jc w:val="both"/>
        <w:rPr>
          <w:rFonts w:ascii="Times New Roman" w:hAnsi="Times New Roman"/>
          <w:bCs/>
          <w:kern w:val="36"/>
          <w:sz w:val="26"/>
          <w:szCs w:val="26"/>
          <w:lang w:eastAsia="uk-UA"/>
        </w:rPr>
      </w:pPr>
      <w:r w:rsidRPr="00B9284A">
        <w:rPr>
          <w:rFonts w:ascii="Times New Roman" w:hAnsi="Times New Roman"/>
          <w:bCs/>
          <w:kern w:val="36"/>
          <w:sz w:val="26"/>
          <w:szCs w:val="26"/>
          <w:lang w:eastAsia="uk-UA"/>
        </w:rPr>
        <w:t>О</w:t>
      </w:r>
      <w:r w:rsidR="004A5163" w:rsidRPr="00B9284A">
        <w:rPr>
          <w:rFonts w:ascii="Times New Roman" w:hAnsi="Times New Roman"/>
          <w:bCs/>
          <w:kern w:val="36"/>
          <w:sz w:val="26"/>
          <w:szCs w:val="26"/>
          <w:lang w:eastAsia="uk-UA"/>
        </w:rPr>
        <w:t>чікуван</w:t>
      </w:r>
      <w:r w:rsidRPr="00B9284A">
        <w:rPr>
          <w:rFonts w:ascii="Times New Roman" w:hAnsi="Times New Roman"/>
          <w:bCs/>
          <w:kern w:val="36"/>
          <w:sz w:val="26"/>
          <w:szCs w:val="26"/>
          <w:lang w:eastAsia="uk-UA"/>
        </w:rPr>
        <w:t>а</w:t>
      </w:r>
      <w:r w:rsidR="004A5163" w:rsidRPr="00B9284A">
        <w:rPr>
          <w:rFonts w:ascii="Times New Roman" w:hAnsi="Times New Roman"/>
          <w:bCs/>
          <w:kern w:val="36"/>
          <w:sz w:val="26"/>
          <w:szCs w:val="26"/>
          <w:lang w:eastAsia="uk-UA"/>
        </w:rPr>
        <w:t xml:space="preserve"> вартість </w:t>
      </w:r>
      <w:r w:rsidR="00806AA2" w:rsidRPr="00B9284A">
        <w:rPr>
          <w:rFonts w:ascii="Times New Roman" w:hAnsi="Times New Roman"/>
          <w:bCs/>
          <w:kern w:val="36"/>
          <w:sz w:val="26"/>
          <w:szCs w:val="26"/>
          <w:lang w:eastAsia="uk-UA"/>
        </w:rPr>
        <w:t xml:space="preserve">та відповідний розмір бюджетного призначення </w:t>
      </w:r>
      <w:r w:rsidRPr="00B9284A">
        <w:rPr>
          <w:rFonts w:ascii="Times New Roman" w:hAnsi="Times New Roman"/>
          <w:bCs/>
          <w:kern w:val="36"/>
          <w:sz w:val="26"/>
          <w:szCs w:val="26"/>
          <w:lang w:eastAsia="uk-UA"/>
        </w:rPr>
        <w:t>розрахован</w:t>
      </w:r>
      <w:r w:rsidR="00285EB5" w:rsidRPr="00B9284A">
        <w:rPr>
          <w:rFonts w:ascii="Times New Roman" w:hAnsi="Times New Roman"/>
          <w:bCs/>
          <w:kern w:val="36"/>
          <w:sz w:val="26"/>
          <w:szCs w:val="26"/>
          <w:lang w:eastAsia="uk-UA"/>
        </w:rPr>
        <w:t>і</w:t>
      </w:r>
      <w:r w:rsidRPr="00B9284A">
        <w:rPr>
          <w:rFonts w:ascii="Times New Roman" w:hAnsi="Times New Roman"/>
          <w:bCs/>
          <w:kern w:val="36"/>
          <w:sz w:val="26"/>
          <w:szCs w:val="26"/>
          <w:lang w:eastAsia="uk-UA"/>
        </w:rPr>
        <w:t xml:space="preserve">, </w:t>
      </w:r>
      <w:r w:rsidR="004A5163" w:rsidRPr="00B9284A">
        <w:rPr>
          <w:rFonts w:ascii="Times New Roman" w:hAnsi="Times New Roman"/>
          <w:bCs/>
          <w:kern w:val="36"/>
          <w:sz w:val="26"/>
          <w:szCs w:val="26"/>
          <w:lang w:eastAsia="uk-UA"/>
        </w:rPr>
        <w:t>виходячи з наступної формули</w:t>
      </w:r>
      <w:r w:rsidR="003F0834" w:rsidRPr="00B9284A">
        <w:rPr>
          <w:rFonts w:ascii="Times New Roman" w:hAnsi="Times New Roman"/>
          <w:bCs/>
          <w:kern w:val="36"/>
          <w:sz w:val="26"/>
          <w:szCs w:val="26"/>
          <w:lang w:eastAsia="uk-UA"/>
        </w:rPr>
        <w:t>:</w:t>
      </w:r>
      <w:r w:rsidR="004A5163" w:rsidRPr="00B9284A">
        <w:rPr>
          <w:rFonts w:ascii="Times New Roman" w:hAnsi="Times New Roman"/>
          <w:bCs/>
          <w:kern w:val="36"/>
          <w:sz w:val="26"/>
          <w:szCs w:val="26"/>
          <w:lang w:eastAsia="uk-UA"/>
        </w:rPr>
        <w:t> </w:t>
      </w:r>
    </w:p>
    <w:p w:rsidR="004A5163" w:rsidRPr="00B9284A" w:rsidRDefault="004A5163" w:rsidP="00760AA2">
      <w:pPr>
        <w:spacing w:line="240" w:lineRule="auto"/>
        <w:ind w:firstLine="567"/>
        <w:contextualSpacing/>
        <w:jc w:val="both"/>
        <w:rPr>
          <w:rFonts w:ascii="Times New Roman" w:hAnsi="Times New Roman"/>
          <w:bCs/>
          <w:kern w:val="36"/>
          <w:sz w:val="26"/>
          <w:szCs w:val="26"/>
          <w:lang w:eastAsia="uk-UA"/>
        </w:rPr>
      </w:pPr>
      <w:r w:rsidRPr="00B9284A">
        <w:rPr>
          <w:rFonts w:ascii="Times New Roman" w:hAnsi="Times New Roman"/>
          <w:bCs/>
          <w:kern w:val="36"/>
          <w:sz w:val="26"/>
          <w:szCs w:val="26"/>
          <w:lang w:eastAsia="uk-UA"/>
        </w:rPr>
        <w:t>Цф. прог = (Цф прогн.рдн +Тпер+ V)× Wплан×1.2, де ,</w:t>
      </w:r>
    </w:p>
    <w:p w:rsidR="004A5163" w:rsidRPr="00B9284A" w:rsidRDefault="004A5163" w:rsidP="00760AA2">
      <w:pPr>
        <w:spacing w:line="240" w:lineRule="auto"/>
        <w:ind w:firstLine="567"/>
        <w:contextualSpacing/>
        <w:jc w:val="both"/>
        <w:rPr>
          <w:rFonts w:ascii="Times New Roman" w:hAnsi="Times New Roman"/>
          <w:bCs/>
          <w:kern w:val="36"/>
          <w:sz w:val="26"/>
          <w:szCs w:val="26"/>
          <w:lang w:eastAsia="uk-UA"/>
        </w:rPr>
      </w:pPr>
      <w:r w:rsidRPr="00B9284A">
        <w:rPr>
          <w:rFonts w:ascii="Times New Roman" w:hAnsi="Times New Roman"/>
          <w:bCs/>
          <w:kern w:val="36"/>
          <w:sz w:val="26"/>
          <w:szCs w:val="26"/>
          <w:lang w:eastAsia="uk-UA"/>
        </w:rPr>
        <w:t>Цф. прог – ціна тендерної пропозиції у гривні (UAH)</w:t>
      </w:r>
      <w:r w:rsidR="000B4AEA" w:rsidRPr="00B9284A">
        <w:rPr>
          <w:rFonts w:ascii="Times New Roman" w:hAnsi="Times New Roman"/>
          <w:bCs/>
          <w:kern w:val="36"/>
          <w:sz w:val="26"/>
          <w:szCs w:val="26"/>
          <w:lang w:eastAsia="uk-UA"/>
        </w:rPr>
        <w:t>;</w:t>
      </w:r>
    </w:p>
    <w:p w:rsidR="004A5163" w:rsidRPr="00B9284A" w:rsidRDefault="004A5163" w:rsidP="00760AA2">
      <w:pPr>
        <w:spacing w:line="240" w:lineRule="auto"/>
        <w:ind w:firstLine="567"/>
        <w:contextualSpacing/>
        <w:jc w:val="both"/>
        <w:rPr>
          <w:rFonts w:ascii="Times New Roman" w:hAnsi="Times New Roman"/>
          <w:bCs/>
          <w:kern w:val="36"/>
          <w:sz w:val="26"/>
          <w:szCs w:val="26"/>
          <w:lang w:eastAsia="uk-UA"/>
        </w:rPr>
      </w:pPr>
      <w:r w:rsidRPr="00B9284A">
        <w:rPr>
          <w:rFonts w:ascii="Times New Roman" w:hAnsi="Times New Roman"/>
          <w:bCs/>
          <w:kern w:val="36"/>
          <w:sz w:val="26"/>
          <w:szCs w:val="26"/>
          <w:lang w:eastAsia="uk-UA"/>
        </w:rPr>
        <w:t xml:space="preserve">W план – плановий обсяг закупівлі електричної енергії для відповідного об’єкта Замовника  </w:t>
      </w:r>
      <w:r w:rsidR="00E6436D">
        <w:rPr>
          <w:rFonts w:ascii="Times New Roman" w:hAnsi="Times New Roman"/>
          <w:bCs/>
          <w:kern w:val="36"/>
          <w:sz w:val="26"/>
          <w:szCs w:val="26"/>
          <w:lang w:eastAsia="uk-UA"/>
        </w:rPr>
        <w:t>60</w:t>
      </w:r>
      <w:r w:rsidR="00167543" w:rsidRPr="00B9284A">
        <w:rPr>
          <w:rFonts w:ascii="Times New Roman" w:hAnsi="Times New Roman"/>
          <w:bCs/>
          <w:kern w:val="36"/>
          <w:sz w:val="26"/>
          <w:szCs w:val="26"/>
          <w:lang w:eastAsia="uk-UA"/>
        </w:rPr>
        <w:t>000</w:t>
      </w:r>
      <w:r w:rsidRPr="00B9284A">
        <w:rPr>
          <w:rFonts w:ascii="Times New Roman" w:hAnsi="Times New Roman"/>
          <w:bCs/>
          <w:kern w:val="36"/>
          <w:sz w:val="26"/>
          <w:szCs w:val="26"/>
          <w:lang w:eastAsia="uk-UA"/>
        </w:rPr>
        <w:t xml:space="preserve"> кВт*год</w:t>
      </w:r>
      <w:r w:rsidR="000B4AEA" w:rsidRPr="00B9284A">
        <w:rPr>
          <w:rFonts w:ascii="Times New Roman" w:hAnsi="Times New Roman"/>
          <w:bCs/>
          <w:kern w:val="36"/>
          <w:sz w:val="26"/>
          <w:szCs w:val="26"/>
          <w:lang w:eastAsia="uk-UA"/>
        </w:rPr>
        <w:t>;</w:t>
      </w:r>
    </w:p>
    <w:p w:rsidR="004A5163" w:rsidRPr="00B9284A" w:rsidRDefault="004A5163" w:rsidP="00760AA2">
      <w:pPr>
        <w:spacing w:line="240" w:lineRule="auto"/>
        <w:ind w:firstLine="567"/>
        <w:contextualSpacing/>
        <w:jc w:val="both"/>
        <w:rPr>
          <w:rFonts w:ascii="Times New Roman" w:hAnsi="Times New Roman"/>
          <w:bCs/>
          <w:kern w:val="36"/>
          <w:sz w:val="26"/>
          <w:szCs w:val="26"/>
          <w:lang w:eastAsia="uk-UA"/>
        </w:rPr>
      </w:pPr>
      <w:r w:rsidRPr="00B9284A">
        <w:rPr>
          <w:rFonts w:ascii="Times New Roman" w:hAnsi="Times New Roman"/>
          <w:bCs/>
          <w:kern w:val="36"/>
          <w:sz w:val="26"/>
          <w:szCs w:val="26"/>
          <w:lang w:eastAsia="uk-UA"/>
        </w:rPr>
        <w:t>Цф прогн.рдн.– прогнозована ціна РДН, яка для даної закупівлі визначається як середньозважена ціна на ринку РДН за  останній повний  календарний місяць (</w:t>
      </w:r>
      <w:r w:rsidR="002E6248">
        <w:rPr>
          <w:rFonts w:ascii="Times New Roman" w:hAnsi="Times New Roman"/>
          <w:bCs/>
          <w:kern w:val="36"/>
          <w:sz w:val="26"/>
          <w:szCs w:val="26"/>
          <w:lang w:eastAsia="uk-UA"/>
        </w:rPr>
        <w:t>квітень</w:t>
      </w:r>
      <w:r w:rsidR="00E6436D">
        <w:rPr>
          <w:rFonts w:ascii="Times New Roman" w:hAnsi="Times New Roman"/>
          <w:bCs/>
          <w:kern w:val="36"/>
          <w:sz w:val="26"/>
          <w:szCs w:val="26"/>
          <w:lang w:eastAsia="uk-UA"/>
        </w:rPr>
        <w:t xml:space="preserve"> 202</w:t>
      </w:r>
      <w:r w:rsidR="002E6248">
        <w:rPr>
          <w:rFonts w:ascii="Times New Roman" w:hAnsi="Times New Roman"/>
          <w:bCs/>
          <w:kern w:val="36"/>
          <w:sz w:val="26"/>
          <w:szCs w:val="26"/>
          <w:lang w:eastAsia="uk-UA"/>
        </w:rPr>
        <w:t>4</w:t>
      </w:r>
      <w:r w:rsidRPr="00B9284A">
        <w:rPr>
          <w:rFonts w:ascii="Times New Roman" w:hAnsi="Times New Roman"/>
          <w:bCs/>
          <w:kern w:val="36"/>
          <w:sz w:val="26"/>
          <w:szCs w:val="26"/>
          <w:lang w:eastAsia="uk-UA"/>
        </w:rPr>
        <w:t xml:space="preserve">) (без ПДВ), грн/кВт.год, що розраховується оператором ринку та публікується на його вебсайті за посиланням </w:t>
      </w:r>
      <w:hyperlink r:id="rId5" w:history="1">
        <w:r w:rsidRPr="00B9284A">
          <w:rPr>
            <w:rFonts w:ascii="Times New Roman" w:hAnsi="Times New Roman"/>
            <w:bCs/>
            <w:kern w:val="36"/>
            <w:sz w:val="26"/>
            <w:szCs w:val="26"/>
            <w:lang w:eastAsia="uk-UA"/>
          </w:rPr>
          <w:t>https://www.oree.com.ua/</w:t>
        </w:r>
      </w:hyperlink>
      <w:r w:rsidRPr="00B9284A">
        <w:rPr>
          <w:rFonts w:ascii="Times New Roman" w:hAnsi="Times New Roman"/>
          <w:bCs/>
          <w:kern w:val="36"/>
          <w:sz w:val="26"/>
          <w:szCs w:val="26"/>
          <w:lang w:eastAsia="uk-UA"/>
        </w:rPr>
        <w:t xml:space="preserve"> та становить </w:t>
      </w:r>
      <w:r w:rsidR="002E6248">
        <w:rPr>
          <w:rFonts w:ascii="Times New Roman" w:hAnsi="Times New Roman"/>
          <w:bCs/>
          <w:kern w:val="36"/>
          <w:sz w:val="26"/>
          <w:szCs w:val="26"/>
          <w:lang w:eastAsia="uk-UA"/>
        </w:rPr>
        <w:t>3</w:t>
      </w:r>
      <w:r w:rsidRPr="00B9284A">
        <w:rPr>
          <w:rFonts w:ascii="Times New Roman" w:hAnsi="Times New Roman"/>
          <w:bCs/>
          <w:kern w:val="36"/>
          <w:sz w:val="26"/>
          <w:szCs w:val="26"/>
          <w:lang w:eastAsia="uk-UA"/>
        </w:rPr>
        <w:t>,</w:t>
      </w:r>
      <w:r w:rsidR="00E6436D">
        <w:rPr>
          <w:rFonts w:ascii="Times New Roman" w:hAnsi="Times New Roman"/>
          <w:bCs/>
          <w:kern w:val="36"/>
          <w:sz w:val="26"/>
          <w:szCs w:val="26"/>
          <w:lang w:eastAsia="uk-UA"/>
        </w:rPr>
        <w:t>3</w:t>
      </w:r>
      <w:r w:rsidR="002E6248">
        <w:rPr>
          <w:rFonts w:ascii="Times New Roman" w:hAnsi="Times New Roman"/>
          <w:bCs/>
          <w:kern w:val="36"/>
          <w:sz w:val="26"/>
          <w:szCs w:val="26"/>
          <w:lang w:eastAsia="uk-UA"/>
        </w:rPr>
        <w:t>3377</w:t>
      </w:r>
      <w:r w:rsidRPr="00B9284A">
        <w:rPr>
          <w:rFonts w:ascii="Times New Roman" w:hAnsi="Times New Roman"/>
          <w:bCs/>
          <w:kern w:val="36"/>
          <w:sz w:val="26"/>
          <w:szCs w:val="26"/>
          <w:lang w:eastAsia="uk-UA"/>
        </w:rPr>
        <w:t xml:space="preserve"> </w:t>
      </w:r>
      <w:r w:rsidR="005075FC">
        <w:rPr>
          <w:rFonts w:ascii="Times New Roman" w:hAnsi="Times New Roman"/>
          <w:bCs/>
          <w:kern w:val="36"/>
          <w:sz w:val="26"/>
          <w:szCs w:val="26"/>
          <w:lang w:eastAsia="uk-UA"/>
        </w:rPr>
        <w:t xml:space="preserve">грн </w:t>
      </w:r>
      <w:r w:rsidRPr="00B9284A">
        <w:rPr>
          <w:rFonts w:ascii="Times New Roman" w:hAnsi="Times New Roman"/>
          <w:bCs/>
          <w:kern w:val="36"/>
          <w:sz w:val="26"/>
          <w:szCs w:val="26"/>
          <w:lang w:eastAsia="uk-UA"/>
        </w:rPr>
        <w:t>за 1</w:t>
      </w:r>
      <w:r w:rsidR="002E6248">
        <w:rPr>
          <w:rFonts w:ascii="Times New Roman" w:hAnsi="Times New Roman"/>
          <w:bCs/>
          <w:kern w:val="36"/>
          <w:sz w:val="26"/>
          <w:szCs w:val="26"/>
          <w:lang w:eastAsia="uk-UA"/>
        </w:rPr>
        <w:t> </w:t>
      </w:r>
      <w:r w:rsidRPr="00B9284A">
        <w:rPr>
          <w:rFonts w:ascii="Times New Roman" w:hAnsi="Times New Roman"/>
          <w:bCs/>
          <w:kern w:val="36"/>
          <w:sz w:val="26"/>
          <w:szCs w:val="26"/>
          <w:lang w:eastAsia="uk-UA"/>
        </w:rPr>
        <w:t>кВт*год без ПДВ</w:t>
      </w:r>
      <w:r w:rsidR="000B4AEA" w:rsidRPr="00B9284A">
        <w:rPr>
          <w:rFonts w:ascii="Times New Roman" w:hAnsi="Times New Roman"/>
          <w:bCs/>
          <w:kern w:val="36"/>
          <w:sz w:val="26"/>
          <w:szCs w:val="26"/>
          <w:lang w:eastAsia="uk-UA"/>
        </w:rPr>
        <w:t>;</w:t>
      </w:r>
    </w:p>
    <w:p w:rsidR="004A5163" w:rsidRPr="00B9284A" w:rsidRDefault="004A5163" w:rsidP="00760AA2">
      <w:pPr>
        <w:spacing w:line="240" w:lineRule="auto"/>
        <w:ind w:firstLine="567"/>
        <w:contextualSpacing/>
        <w:jc w:val="both"/>
        <w:rPr>
          <w:rFonts w:ascii="Times New Roman" w:hAnsi="Times New Roman"/>
          <w:bCs/>
          <w:kern w:val="36"/>
          <w:sz w:val="26"/>
          <w:szCs w:val="26"/>
          <w:lang w:eastAsia="uk-UA"/>
        </w:rPr>
      </w:pPr>
      <w:r w:rsidRPr="00B9284A">
        <w:rPr>
          <w:rFonts w:ascii="Times New Roman" w:hAnsi="Times New Roman"/>
          <w:bCs/>
          <w:kern w:val="36"/>
          <w:sz w:val="26"/>
          <w:szCs w:val="26"/>
          <w:lang w:eastAsia="uk-UA"/>
        </w:rPr>
        <w:t xml:space="preserve">Т пер. </w:t>
      </w:r>
      <w:r w:rsidR="001F548C" w:rsidRPr="00B9284A">
        <w:rPr>
          <w:rFonts w:ascii="Times New Roman" w:hAnsi="Times New Roman"/>
          <w:bCs/>
          <w:kern w:val="36"/>
          <w:sz w:val="26"/>
          <w:szCs w:val="26"/>
          <w:lang w:eastAsia="uk-UA"/>
        </w:rPr>
        <w:t>–</w:t>
      </w:r>
      <w:r w:rsidRPr="00B9284A">
        <w:rPr>
          <w:rFonts w:ascii="Times New Roman" w:hAnsi="Times New Roman"/>
          <w:bCs/>
          <w:kern w:val="36"/>
          <w:sz w:val="26"/>
          <w:szCs w:val="26"/>
          <w:lang w:eastAsia="uk-UA"/>
        </w:rPr>
        <w:t xml:space="preserve"> діючий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21.12.2022 № 1788 за 1 кВт*год без ПДВ становить 0,5</w:t>
      </w:r>
      <w:r w:rsidR="005075FC">
        <w:rPr>
          <w:rFonts w:ascii="Times New Roman" w:hAnsi="Times New Roman"/>
          <w:bCs/>
          <w:kern w:val="36"/>
          <w:sz w:val="26"/>
          <w:szCs w:val="26"/>
          <w:lang w:eastAsia="uk-UA"/>
        </w:rPr>
        <w:t>2857 </w:t>
      </w:r>
      <w:r w:rsidRPr="00B9284A">
        <w:rPr>
          <w:rFonts w:ascii="Times New Roman" w:hAnsi="Times New Roman"/>
          <w:bCs/>
          <w:kern w:val="36"/>
          <w:sz w:val="26"/>
          <w:szCs w:val="26"/>
          <w:lang w:eastAsia="uk-UA"/>
        </w:rPr>
        <w:t>грн. за 1 кВт*год;</w:t>
      </w:r>
    </w:p>
    <w:p w:rsidR="004A5163" w:rsidRPr="00B9284A" w:rsidRDefault="004A5163" w:rsidP="00760AA2">
      <w:pPr>
        <w:spacing w:line="240" w:lineRule="auto"/>
        <w:ind w:firstLine="567"/>
        <w:contextualSpacing/>
        <w:jc w:val="both"/>
        <w:rPr>
          <w:rFonts w:ascii="Times New Roman" w:hAnsi="Times New Roman"/>
          <w:bCs/>
          <w:kern w:val="36"/>
          <w:sz w:val="26"/>
          <w:szCs w:val="26"/>
          <w:lang w:eastAsia="uk-UA"/>
        </w:rPr>
      </w:pPr>
      <w:r w:rsidRPr="00B9284A">
        <w:rPr>
          <w:rFonts w:ascii="Times New Roman" w:hAnsi="Times New Roman"/>
          <w:bCs/>
          <w:kern w:val="36"/>
          <w:sz w:val="26"/>
          <w:szCs w:val="26"/>
          <w:lang w:eastAsia="uk-UA"/>
        </w:rPr>
        <w:t>1,2 – математичне вираження ставки податку на додану вартість (ПДВ - 20 %);</w:t>
      </w:r>
    </w:p>
    <w:p w:rsidR="004A5163" w:rsidRPr="00B9284A" w:rsidRDefault="004A5163" w:rsidP="00760AA2">
      <w:pPr>
        <w:spacing w:line="240" w:lineRule="auto"/>
        <w:ind w:firstLine="567"/>
        <w:contextualSpacing/>
        <w:jc w:val="both"/>
        <w:rPr>
          <w:rFonts w:ascii="Times New Roman" w:hAnsi="Times New Roman"/>
          <w:bCs/>
          <w:kern w:val="36"/>
          <w:sz w:val="26"/>
          <w:szCs w:val="26"/>
          <w:lang w:eastAsia="uk-UA"/>
        </w:rPr>
      </w:pPr>
      <w:r w:rsidRPr="00B9284A">
        <w:rPr>
          <w:rFonts w:ascii="Times New Roman" w:hAnsi="Times New Roman"/>
          <w:bCs/>
          <w:kern w:val="36"/>
          <w:sz w:val="26"/>
          <w:szCs w:val="26"/>
          <w:lang w:eastAsia="uk-UA"/>
        </w:rPr>
        <w:t xml:space="preserve">V – </w:t>
      </w:r>
      <w:r w:rsidR="004527AF" w:rsidRPr="00B9284A">
        <w:rPr>
          <w:rFonts w:ascii="Times New Roman" w:hAnsi="Times New Roman"/>
          <w:bCs/>
          <w:kern w:val="36"/>
          <w:sz w:val="26"/>
          <w:szCs w:val="26"/>
          <w:lang w:eastAsia="uk-UA"/>
        </w:rPr>
        <w:t>т</w:t>
      </w:r>
      <w:r w:rsidRPr="00B9284A">
        <w:rPr>
          <w:rFonts w:ascii="Times New Roman" w:hAnsi="Times New Roman"/>
          <w:bCs/>
          <w:kern w:val="36"/>
          <w:sz w:val="26"/>
          <w:szCs w:val="26"/>
          <w:lang w:eastAsia="uk-UA"/>
        </w:rPr>
        <w:t xml:space="preserve">оргівельна надбавка  (вартість послуг постачальника з врахуванням обов’язкових податків, зборів та платежів, що передбачені правилами ринку, законодавством та іншими нормативними документами (зокрема але не виключно ставка внеску на регулювання НКРЕКП та вартість врегулювання небалансу, тощо) – відповідно до тендерної пропозиції, (без ПДВ), грн/кВт.год;. </w:t>
      </w:r>
    </w:p>
    <w:p w:rsidR="004A5163" w:rsidRPr="00B9284A" w:rsidRDefault="004A5163" w:rsidP="00760AA2">
      <w:pPr>
        <w:spacing w:line="240" w:lineRule="auto"/>
        <w:ind w:firstLine="567"/>
        <w:contextualSpacing/>
        <w:jc w:val="both"/>
        <w:rPr>
          <w:rFonts w:ascii="Times New Roman" w:hAnsi="Times New Roman"/>
          <w:bCs/>
          <w:kern w:val="36"/>
          <w:sz w:val="26"/>
          <w:szCs w:val="26"/>
          <w:lang w:eastAsia="uk-UA"/>
        </w:rPr>
      </w:pPr>
      <w:r w:rsidRPr="00B9284A">
        <w:rPr>
          <w:rFonts w:ascii="Times New Roman" w:hAnsi="Times New Roman"/>
          <w:bCs/>
          <w:kern w:val="36"/>
          <w:sz w:val="26"/>
          <w:szCs w:val="26"/>
          <w:lang w:eastAsia="uk-UA"/>
        </w:rPr>
        <w:t>(розрахунок даного показника здійснюється від ціни сегмента ринку (РДН), а саме:  Цф прогн.рдн. * Х) 0,</w:t>
      </w:r>
      <w:r w:rsidR="0046277C">
        <w:rPr>
          <w:rFonts w:ascii="Times New Roman" w:hAnsi="Times New Roman"/>
          <w:bCs/>
          <w:kern w:val="36"/>
          <w:sz w:val="26"/>
          <w:szCs w:val="26"/>
          <w:lang w:eastAsia="uk-UA"/>
        </w:rPr>
        <w:t>3</w:t>
      </w:r>
      <w:r w:rsidR="005075FC">
        <w:rPr>
          <w:rFonts w:ascii="Times New Roman" w:hAnsi="Times New Roman"/>
          <w:bCs/>
          <w:kern w:val="36"/>
          <w:sz w:val="26"/>
          <w:szCs w:val="26"/>
          <w:lang w:eastAsia="uk-UA"/>
        </w:rPr>
        <w:t>33377</w:t>
      </w:r>
      <w:r w:rsidR="004527AF" w:rsidRPr="00B9284A">
        <w:rPr>
          <w:rFonts w:ascii="Times New Roman" w:hAnsi="Times New Roman"/>
          <w:bCs/>
          <w:kern w:val="36"/>
          <w:sz w:val="26"/>
          <w:szCs w:val="26"/>
          <w:lang w:eastAsia="uk-UA"/>
        </w:rPr>
        <w:t>;</w:t>
      </w:r>
    </w:p>
    <w:p w:rsidR="004A5163" w:rsidRPr="00B9284A" w:rsidRDefault="004A5163" w:rsidP="00760AA2">
      <w:pPr>
        <w:spacing w:line="240" w:lineRule="auto"/>
        <w:ind w:firstLine="567"/>
        <w:contextualSpacing/>
        <w:jc w:val="both"/>
        <w:rPr>
          <w:rFonts w:ascii="Times New Roman" w:hAnsi="Times New Roman"/>
          <w:bCs/>
          <w:kern w:val="36"/>
          <w:sz w:val="26"/>
          <w:szCs w:val="26"/>
          <w:lang w:eastAsia="uk-UA"/>
        </w:rPr>
      </w:pPr>
      <w:r w:rsidRPr="00B9284A">
        <w:rPr>
          <w:rFonts w:ascii="Times New Roman" w:hAnsi="Times New Roman"/>
          <w:bCs/>
          <w:kern w:val="36"/>
          <w:sz w:val="26"/>
          <w:szCs w:val="26"/>
          <w:lang w:eastAsia="uk-UA"/>
        </w:rPr>
        <w:t>Х - до 10 %  індикатора діапазону можливого коливання ціни в періоді постачання/проведення закупівлі</w:t>
      </w:r>
      <w:r w:rsidR="004527AF" w:rsidRPr="00B9284A">
        <w:rPr>
          <w:rFonts w:ascii="Times New Roman" w:hAnsi="Times New Roman"/>
          <w:bCs/>
          <w:kern w:val="36"/>
          <w:sz w:val="26"/>
          <w:szCs w:val="26"/>
          <w:lang w:eastAsia="uk-UA"/>
        </w:rPr>
        <w:t>.</w:t>
      </w:r>
    </w:p>
    <w:p w:rsidR="004A5163" w:rsidRPr="00B9284A" w:rsidRDefault="004A5163" w:rsidP="00760AA2">
      <w:pPr>
        <w:spacing w:line="240" w:lineRule="auto"/>
        <w:ind w:firstLine="567"/>
        <w:contextualSpacing/>
        <w:jc w:val="both"/>
        <w:rPr>
          <w:rFonts w:ascii="Times New Roman" w:hAnsi="Times New Roman"/>
          <w:bCs/>
          <w:kern w:val="36"/>
          <w:sz w:val="26"/>
          <w:szCs w:val="26"/>
          <w:lang w:eastAsia="uk-UA"/>
        </w:rPr>
      </w:pPr>
      <w:r w:rsidRPr="00B9284A">
        <w:rPr>
          <w:rFonts w:ascii="Times New Roman" w:hAnsi="Times New Roman"/>
          <w:bCs/>
          <w:kern w:val="36"/>
          <w:sz w:val="26"/>
          <w:szCs w:val="26"/>
          <w:lang w:eastAsia="uk-UA"/>
        </w:rPr>
        <w:t>Ціна за 1 кВт*год з ПДВ = (</w:t>
      </w:r>
      <w:r w:rsidR="00CB6390">
        <w:rPr>
          <w:rFonts w:ascii="Times New Roman" w:hAnsi="Times New Roman"/>
          <w:bCs/>
          <w:kern w:val="36"/>
          <w:sz w:val="26"/>
          <w:szCs w:val="26"/>
          <w:lang w:eastAsia="uk-UA"/>
        </w:rPr>
        <w:t>3</w:t>
      </w:r>
      <w:r w:rsidR="00CB6390" w:rsidRPr="00B9284A">
        <w:rPr>
          <w:rFonts w:ascii="Times New Roman" w:hAnsi="Times New Roman"/>
          <w:bCs/>
          <w:kern w:val="36"/>
          <w:sz w:val="26"/>
          <w:szCs w:val="26"/>
          <w:lang w:eastAsia="uk-UA"/>
        </w:rPr>
        <w:t>,</w:t>
      </w:r>
      <w:r w:rsidR="00CB6390">
        <w:rPr>
          <w:rFonts w:ascii="Times New Roman" w:hAnsi="Times New Roman"/>
          <w:bCs/>
          <w:kern w:val="36"/>
          <w:sz w:val="26"/>
          <w:szCs w:val="26"/>
          <w:lang w:eastAsia="uk-UA"/>
        </w:rPr>
        <w:t>33377</w:t>
      </w:r>
      <w:r w:rsidRPr="00B9284A">
        <w:rPr>
          <w:rFonts w:ascii="Times New Roman" w:hAnsi="Times New Roman"/>
          <w:bCs/>
          <w:kern w:val="36"/>
          <w:sz w:val="26"/>
          <w:szCs w:val="26"/>
          <w:lang w:eastAsia="uk-UA"/>
        </w:rPr>
        <w:t xml:space="preserve"> +</w:t>
      </w:r>
      <w:r w:rsidR="006C293A">
        <w:rPr>
          <w:rFonts w:ascii="Times New Roman" w:hAnsi="Times New Roman"/>
          <w:bCs/>
          <w:kern w:val="36"/>
          <w:sz w:val="26"/>
          <w:szCs w:val="26"/>
          <w:lang w:eastAsia="uk-UA"/>
        </w:rPr>
        <w:t xml:space="preserve"> </w:t>
      </w:r>
      <w:r w:rsidR="00CB6390" w:rsidRPr="00B9284A">
        <w:rPr>
          <w:rFonts w:ascii="Times New Roman" w:hAnsi="Times New Roman"/>
          <w:bCs/>
          <w:kern w:val="36"/>
          <w:sz w:val="26"/>
          <w:szCs w:val="26"/>
          <w:lang w:eastAsia="uk-UA"/>
        </w:rPr>
        <w:t>0,5</w:t>
      </w:r>
      <w:r w:rsidR="00CB6390">
        <w:rPr>
          <w:rFonts w:ascii="Times New Roman" w:hAnsi="Times New Roman"/>
          <w:bCs/>
          <w:kern w:val="36"/>
          <w:sz w:val="26"/>
          <w:szCs w:val="26"/>
          <w:lang w:eastAsia="uk-UA"/>
        </w:rPr>
        <w:t>2857</w:t>
      </w:r>
      <w:r w:rsidRPr="00B9284A">
        <w:rPr>
          <w:rFonts w:ascii="Times New Roman" w:hAnsi="Times New Roman"/>
          <w:bCs/>
          <w:kern w:val="36"/>
          <w:sz w:val="26"/>
          <w:szCs w:val="26"/>
          <w:lang w:eastAsia="uk-UA"/>
        </w:rPr>
        <w:t xml:space="preserve"> +</w:t>
      </w:r>
      <w:r w:rsidR="006C293A">
        <w:rPr>
          <w:rFonts w:ascii="Times New Roman" w:hAnsi="Times New Roman"/>
          <w:bCs/>
          <w:kern w:val="36"/>
          <w:sz w:val="26"/>
          <w:szCs w:val="26"/>
          <w:lang w:eastAsia="uk-UA"/>
        </w:rPr>
        <w:t xml:space="preserve"> </w:t>
      </w:r>
      <w:r w:rsidR="00CB6390" w:rsidRPr="00B9284A">
        <w:rPr>
          <w:rFonts w:ascii="Times New Roman" w:hAnsi="Times New Roman"/>
          <w:bCs/>
          <w:kern w:val="36"/>
          <w:sz w:val="26"/>
          <w:szCs w:val="26"/>
          <w:lang w:eastAsia="uk-UA"/>
        </w:rPr>
        <w:t>0,</w:t>
      </w:r>
      <w:r w:rsidR="00CB6390">
        <w:rPr>
          <w:rFonts w:ascii="Times New Roman" w:hAnsi="Times New Roman"/>
          <w:bCs/>
          <w:kern w:val="36"/>
          <w:sz w:val="26"/>
          <w:szCs w:val="26"/>
          <w:lang w:eastAsia="uk-UA"/>
        </w:rPr>
        <w:t>333377</w:t>
      </w:r>
      <w:r w:rsidRPr="00B9284A">
        <w:rPr>
          <w:rFonts w:ascii="Times New Roman" w:hAnsi="Times New Roman"/>
          <w:bCs/>
          <w:kern w:val="36"/>
          <w:sz w:val="26"/>
          <w:szCs w:val="26"/>
          <w:lang w:eastAsia="uk-UA"/>
        </w:rPr>
        <w:t xml:space="preserve">) ×1.2 = </w:t>
      </w:r>
      <w:r w:rsidR="00CB6390" w:rsidRPr="00CB6390">
        <w:rPr>
          <w:rFonts w:ascii="Times New Roman" w:hAnsi="Times New Roman"/>
          <w:bCs/>
          <w:kern w:val="36"/>
          <w:sz w:val="26"/>
          <w:szCs w:val="26"/>
          <w:lang w:eastAsia="uk-UA"/>
        </w:rPr>
        <w:t>5,0348604</w:t>
      </w:r>
      <w:r w:rsidR="004527AF" w:rsidRPr="00B9284A">
        <w:rPr>
          <w:rFonts w:ascii="Times New Roman" w:hAnsi="Times New Roman"/>
          <w:bCs/>
          <w:kern w:val="36"/>
          <w:sz w:val="26"/>
          <w:szCs w:val="26"/>
          <w:lang w:eastAsia="uk-UA"/>
        </w:rPr>
        <w:t xml:space="preserve"> грн.</w:t>
      </w:r>
    </w:p>
    <w:p w:rsidR="004A5163" w:rsidRPr="00B9284A" w:rsidRDefault="004A5163" w:rsidP="00760AA2">
      <w:pPr>
        <w:spacing w:line="240" w:lineRule="auto"/>
        <w:ind w:firstLine="567"/>
        <w:contextualSpacing/>
        <w:jc w:val="both"/>
        <w:rPr>
          <w:rFonts w:ascii="Times New Roman" w:hAnsi="Times New Roman"/>
          <w:bCs/>
          <w:kern w:val="36"/>
          <w:sz w:val="26"/>
          <w:szCs w:val="26"/>
          <w:lang w:eastAsia="uk-UA"/>
        </w:rPr>
      </w:pPr>
      <w:r w:rsidRPr="00B9284A">
        <w:rPr>
          <w:rFonts w:ascii="Times New Roman" w:hAnsi="Times New Roman"/>
          <w:bCs/>
          <w:kern w:val="36"/>
          <w:sz w:val="26"/>
          <w:szCs w:val="26"/>
          <w:lang w:eastAsia="uk-UA"/>
        </w:rPr>
        <w:t xml:space="preserve">Цф. Прог = </w:t>
      </w:r>
      <w:r w:rsidR="004D4F6B" w:rsidRPr="00B9284A">
        <w:rPr>
          <w:rFonts w:ascii="Times New Roman" w:hAnsi="Times New Roman"/>
          <w:bCs/>
          <w:kern w:val="36"/>
          <w:sz w:val="26"/>
          <w:szCs w:val="26"/>
          <w:lang w:eastAsia="uk-UA"/>
        </w:rPr>
        <w:t>(</w:t>
      </w:r>
      <w:r w:rsidR="004D4F6B">
        <w:rPr>
          <w:rFonts w:ascii="Times New Roman" w:hAnsi="Times New Roman"/>
          <w:bCs/>
          <w:kern w:val="36"/>
          <w:sz w:val="26"/>
          <w:szCs w:val="26"/>
          <w:lang w:eastAsia="uk-UA"/>
        </w:rPr>
        <w:t>3</w:t>
      </w:r>
      <w:r w:rsidR="004D4F6B" w:rsidRPr="00B9284A">
        <w:rPr>
          <w:rFonts w:ascii="Times New Roman" w:hAnsi="Times New Roman"/>
          <w:bCs/>
          <w:kern w:val="36"/>
          <w:sz w:val="26"/>
          <w:szCs w:val="26"/>
          <w:lang w:eastAsia="uk-UA"/>
        </w:rPr>
        <w:t>,</w:t>
      </w:r>
      <w:r w:rsidR="004D4F6B">
        <w:rPr>
          <w:rFonts w:ascii="Times New Roman" w:hAnsi="Times New Roman"/>
          <w:bCs/>
          <w:kern w:val="36"/>
          <w:sz w:val="26"/>
          <w:szCs w:val="26"/>
          <w:lang w:eastAsia="uk-UA"/>
        </w:rPr>
        <w:t>33377</w:t>
      </w:r>
      <w:r w:rsidR="004D4F6B" w:rsidRPr="00B9284A">
        <w:rPr>
          <w:rFonts w:ascii="Times New Roman" w:hAnsi="Times New Roman"/>
          <w:bCs/>
          <w:kern w:val="36"/>
          <w:sz w:val="26"/>
          <w:szCs w:val="26"/>
          <w:lang w:eastAsia="uk-UA"/>
        </w:rPr>
        <w:t xml:space="preserve"> +</w:t>
      </w:r>
      <w:r w:rsidR="004D4F6B">
        <w:rPr>
          <w:rFonts w:ascii="Times New Roman" w:hAnsi="Times New Roman"/>
          <w:bCs/>
          <w:kern w:val="36"/>
          <w:sz w:val="26"/>
          <w:szCs w:val="26"/>
          <w:lang w:eastAsia="uk-UA"/>
        </w:rPr>
        <w:t xml:space="preserve"> </w:t>
      </w:r>
      <w:r w:rsidR="004D4F6B" w:rsidRPr="00B9284A">
        <w:rPr>
          <w:rFonts w:ascii="Times New Roman" w:hAnsi="Times New Roman"/>
          <w:bCs/>
          <w:kern w:val="36"/>
          <w:sz w:val="26"/>
          <w:szCs w:val="26"/>
          <w:lang w:eastAsia="uk-UA"/>
        </w:rPr>
        <w:t>0,5</w:t>
      </w:r>
      <w:r w:rsidR="004D4F6B">
        <w:rPr>
          <w:rFonts w:ascii="Times New Roman" w:hAnsi="Times New Roman"/>
          <w:bCs/>
          <w:kern w:val="36"/>
          <w:sz w:val="26"/>
          <w:szCs w:val="26"/>
          <w:lang w:eastAsia="uk-UA"/>
        </w:rPr>
        <w:t>2857</w:t>
      </w:r>
      <w:r w:rsidR="004D4F6B" w:rsidRPr="00B9284A">
        <w:rPr>
          <w:rFonts w:ascii="Times New Roman" w:hAnsi="Times New Roman"/>
          <w:bCs/>
          <w:kern w:val="36"/>
          <w:sz w:val="26"/>
          <w:szCs w:val="26"/>
          <w:lang w:eastAsia="uk-UA"/>
        </w:rPr>
        <w:t xml:space="preserve"> +</w:t>
      </w:r>
      <w:r w:rsidR="004D4F6B">
        <w:rPr>
          <w:rFonts w:ascii="Times New Roman" w:hAnsi="Times New Roman"/>
          <w:bCs/>
          <w:kern w:val="36"/>
          <w:sz w:val="26"/>
          <w:szCs w:val="26"/>
          <w:lang w:eastAsia="uk-UA"/>
        </w:rPr>
        <w:t xml:space="preserve"> </w:t>
      </w:r>
      <w:r w:rsidR="004D4F6B" w:rsidRPr="00B9284A">
        <w:rPr>
          <w:rFonts w:ascii="Times New Roman" w:hAnsi="Times New Roman"/>
          <w:bCs/>
          <w:kern w:val="36"/>
          <w:sz w:val="26"/>
          <w:szCs w:val="26"/>
          <w:lang w:eastAsia="uk-UA"/>
        </w:rPr>
        <w:t>0,</w:t>
      </w:r>
      <w:r w:rsidR="004D4F6B">
        <w:rPr>
          <w:rFonts w:ascii="Times New Roman" w:hAnsi="Times New Roman"/>
          <w:bCs/>
          <w:kern w:val="36"/>
          <w:sz w:val="26"/>
          <w:szCs w:val="26"/>
          <w:lang w:eastAsia="uk-UA"/>
        </w:rPr>
        <w:t>333377</w:t>
      </w:r>
      <w:r w:rsidR="004D4F6B" w:rsidRPr="00B9284A">
        <w:rPr>
          <w:rFonts w:ascii="Times New Roman" w:hAnsi="Times New Roman"/>
          <w:bCs/>
          <w:kern w:val="36"/>
          <w:sz w:val="26"/>
          <w:szCs w:val="26"/>
          <w:lang w:eastAsia="uk-UA"/>
        </w:rPr>
        <w:t>)</w:t>
      </w:r>
      <w:r w:rsidR="004D4F6B">
        <w:rPr>
          <w:rFonts w:ascii="Times New Roman" w:hAnsi="Times New Roman"/>
          <w:bCs/>
          <w:kern w:val="36"/>
          <w:sz w:val="26"/>
          <w:szCs w:val="26"/>
          <w:lang w:eastAsia="uk-UA"/>
        </w:rPr>
        <w:t xml:space="preserve"> </w:t>
      </w:r>
      <w:r w:rsidRPr="00B9284A">
        <w:rPr>
          <w:rFonts w:ascii="Times New Roman" w:hAnsi="Times New Roman"/>
          <w:bCs/>
          <w:kern w:val="36"/>
          <w:sz w:val="26"/>
          <w:szCs w:val="26"/>
          <w:lang w:eastAsia="uk-UA"/>
        </w:rPr>
        <w:t xml:space="preserve">× </w:t>
      </w:r>
      <w:r w:rsidR="006C293A">
        <w:rPr>
          <w:rFonts w:ascii="Times New Roman" w:hAnsi="Times New Roman"/>
          <w:bCs/>
          <w:kern w:val="36"/>
          <w:sz w:val="26"/>
          <w:szCs w:val="26"/>
          <w:lang w:eastAsia="uk-UA"/>
        </w:rPr>
        <w:t>60</w:t>
      </w:r>
      <w:r w:rsidR="000B4AEA" w:rsidRPr="00B9284A">
        <w:rPr>
          <w:rFonts w:ascii="Times New Roman" w:hAnsi="Times New Roman"/>
          <w:bCs/>
          <w:kern w:val="36"/>
          <w:sz w:val="26"/>
          <w:szCs w:val="26"/>
          <w:lang w:eastAsia="uk-UA"/>
        </w:rPr>
        <w:t>000</w:t>
      </w:r>
      <w:r w:rsidRPr="00B9284A">
        <w:rPr>
          <w:rFonts w:ascii="Times New Roman" w:hAnsi="Times New Roman"/>
          <w:bCs/>
          <w:kern w:val="36"/>
          <w:sz w:val="26"/>
          <w:szCs w:val="26"/>
          <w:lang w:eastAsia="uk-UA"/>
        </w:rPr>
        <w:t xml:space="preserve"> ×1.2 = </w:t>
      </w:r>
      <w:r w:rsidR="001F548C" w:rsidRPr="00B9284A">
        <w:rPr>
          <w:rFonts w:ascii="Times New Roman" w:hAnsi="Times New Roman"/>
          <w:bCs/>
          <w:kern w:val="36"/>
          <w:sz w:val="26"/>
          <w:szCs w:val="26"/>
          <w:lang w:eastAsia="uk-UA"/>
        </w:rPr>
        <w:t>3</w:t>
      </w:r>
      <w:r w:rsidR="004D4F6B">
        <w:rPr>
          <w:rFonts w:ascii="Times New Roman" w:hAnsi="Times New Roman"/>
          <w:bCs/>
          <w:kern w:val="36"/>
          <w:sz w:val="26"/>
          <w:szCs w:val="26"/>
          <w:lang w:eastAsia="uk-UA"/>
        </w:rPr>
        <w:t>02</w:t>
      </w:r>
      <w:r w:rsidR="001F548C" w:rsidRPr="00B9284A">
        <w:rPr>
          <w:rFonts w:ascii="Times New Roman" w:hAnsi="Times New Roman"/>
          <w:bCs/>
          <w:kern w:val="36"/>
          <w:sz w:val="26"/>
          <w:szCs w:val="26"/>
          <w:lang w:eastAsia="uk-UA"/>
        </w:rPr>
        <w:t xml:space="preserve"> </w:t>
      </w:r>
      <w:r w:rsidR="002B5222">
        <w:rPr>
          <w:rFonts w:ascii="Times New Roman" w:hAnsi="Times New Roman"/>
          <w:bCs/>
          <w:kern w:val="36"/>
          <w:sz w:val="26"/>
          <w:szCs w:val="26"/>
          <w:lang w:eastAsia="uk-UA"/>
        </w:rPr>
        <w:t>0</w:t>
      </w:r>
      <w:r w:rsidR="004D4F6B">
        <w:rPr>
          <w:rFonts w:ascii="Times New Roman" w:hAnsi="Times New Roman"/>
          <w:bCs/>
          <w:kern w:val="36"/>
          <w:sz w:val="26"/>
          <w:szCs w:val="26"/>
          <w:lang w:eastAsia="uk-UA"/>
        </w:rPr>
        <w:t>91</w:t>
      </w:r>
      <w:r w:rsidR="001F548C" w:rsidRPr="00B9284A">
        <w:rPr>
          <w:rFonts w:ascii="Times New Roman" w:hAnsi="Times New Roman"/>
          <w:bCs/>
          <w:kern w:val="36"/>
          <w:sz w:val="26"/>
          <w:szCs w:val="26"/>
          <w:lang w:eastAsia="uk-UA"/>
        </w:rPr>
        <w:t>,</w:t>
      </w:r>
      <w:r w:rsidR="002B5222">
        <w:rPr>
          <w:rFonts w:ascii="Times New Roman" w:hAnsi="Times New Roman"/>
          <w:bCs/>
          <w:kern w:val="36"/>
          <w:sz w:val="26"/>
          <w:szCs w:val="26"/>
          <w:lang w:eastAsia="uk-UA"/>
        </w:rPr>
        <w:t>6</w:t>
      </w:r>
      <w:r w:rsidR="004D4F6B">
        <w:rPr>
          <w:rFonts w:ascii="Times New Roman" w:hAnsi="Times New Roman"/>
          <w:bCs/>
          <w:kern w:val="36"/>
          <w:sz w:val="26"/>
          <w:szCs w:val="26"/>
          <w:lang w:eastAsia="uk-UA"/>
        </w:rPr>
        <w:t>2</w:t>
      </w:r>
      <w:r w:rsidR="001F548C" w:rsidRPr="00B9284A">
        <w:rPr>
          <w:rFonts w:ascii="Times New Roman" w:hAnsi="Times New Roman"/>
          <w:bCs/>
          <w:kern w:val="36"/>
          <w:sz w:val="26"/>
          <w:szCs w:val="26"/>
          <w:lang w:eastAsia="uk-UA"/>
        </w:rPr>
        <w:t xml:space="preserve"> грн.</w:t>
      </w:r>
    </w:p>
    <w:p w:rsidR="00285EB5" w:rsidRPr="00B9284A" w:rsidRDefault="00285EB5" w:rsidP="00760AA2">
      <w:pPr>
        <w:spacing w:line="240" w:lineRule="auto"/>
        <w:ind w:firstLine="567"/>
        <w:contextualSpacing/>
        <w:jc w:val="both"/>
        <w:rPr>
          <w:rFonts w:ascii="Times New Roman" w:hAnsi="Times New Roman"/>
          <w:bCs/>
          <w:kern w:val="36"/>
          <w:sz w:val="26"/>
          <w:szCs w:val="26"/>
          <w:lang w:eastAsia="uk-UA"/>
        </w:rPr>
      </w:pPr>
    </w:p>
    <w:sectPr w:rsidR="00285EB5" w:rsidRPr="00B9284A" w:rsidSect="0038336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ourier New">
    <w:altName w:val="Device Font 10cpi"/>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Bookshelf Symbol 3"/>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F6BAC"/>
    <w:multiLevelType w:val="hybridMultilevel"/>
    <w:tmpl w:val="60E6D2C0"/>
    <w:lvl w:ilvl="0" w:tplc="FED83ABA">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4656139B"/>
    <w:multiLevelType w:val="multilevel"/>
    <w:tmpl w:val="60F4CEB8"/>
    <w:lvl w:ilvl="0">
      <w:start w:val="3"/>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855" w:hanging="720"/>
      </w:pPr>
      <w:rPr>
        <w:rFonts w:cs="Times New Roman" w:hint="default"/>
        <w:b w:val="0"/>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 w15:restartNumberingAfterBreak="0">
    <w:nsid w:val="5C3812D0"/>
    <w:multiLevelType w:val="hybridMultilevel"/>
    <w:tmpl w:val="5D6C8652"/>
    <w:lvl w:ilvl="0" w:tplc="2F461D46">
      <w:start w:val="1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6E2430C"/>
    <w:multiLevelType w:val="hybridMultilevel"/>
    <w:tmpl w:val="83886D62"/>
    <w:lvl w:ilvl="0" w:tplc="0F80043A">
      <w:numFmt w:val="bullet"/>
      <w:lvlText w:val="-"/>
      <w:lvlJc w:val="left"/>
      <w:pPr>
        <w:ind w:left="1069" w:hanging="360"/>
      </w:pPr>
      <w:rPr>
        <w:rFonts w:ascii="Calibri" w:eastAsia="Times New Roman" w:hAnsi="Calibri" w:hint="default"/>
        <w:color w:val="auto"/>
        <w:sz w:val="24"/>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AEC"/>
    <w:rsid w:val="000047D7"/>
    <w:rsid w:val="00006E13"/>
    <w:rsid w:val="00023AF9"/>
    <w:rsid w:val="00025A6E"/>
    <w:rsid w:val="000566F9"/>
    <w:rsid w:val="00083AFC"/>
    <w:rsid w:val="0009247A"/>
    <w:rsid w:val="000B4AEA"/>
    <w:rsid w:val="000D787E"/>
    <w:rsid w:val="00107FC6"/>
    <w:rsid w:val="00116677"/>
    <w:rsid w:val="00132520"/>
    <w:rsid w:val="00160305"/>
    <w:rsid w:val="00167543"/>
    <w:rsid w:val="00167BBB"/>
    <w:rsid w:val="0017421E"/>
    <w:rsid w:val="00176374"/>
    <w:rsid w:val="001857BD"/>
    <w:rsid w:val="0018606E"/>
    <w:rsid w:val="001A15FE"/>
    <w:rsid w:val="001B0294"/>
    <w:rsid w:val="001B4D0C"/>
    <w:rsid w:val="001B622D"/>
    <w:rsid w:val="001B7D0A"/>
    <w:rsid w:val="001C05B7"/>
    <w:rsid w:val="001C6D07"/>
    <w:rsid w:val="001D67EC"/>
    <w:rsid w:val="001E4F3F"/>
    <w:rsid w:val="001F548C"/>
    <w:rsid w:val="00261A86"/>
    <w:rsid w:val="00276FE6"/>
    <w:rsid w:val="00283455"/>
    <w:rsid w:val="00285EB5"/>
    <w:rsid w:val="002A574A"/>
    <w:rsid w:val="002A620D"/>
    <w:rsid w:val="002B0A33"/>
    <w:rsid w:val="002B5222"/>
    <w:rsid w:val="002E6248"/>
    <w:rsid w:val="00315876"/>
    <w:rsid w:val="003525DA"/>
    <w:rsid w:val="00383364"/>
    <w:rsid w:val="003B3D93"/>
    <w:rsid w:val="003B573F"/>
    <w:rsid w:val="003D2E74"/>
    <w:rsid w:val="003F052C"/>
    <w:rsid w:val="003F0834"/>
    <w:rsid w:val="00412B1D"/>
    <w:rsid w:val="00413749"/>
    <w:rsid w:val="00425145"/>
    <w:rsid w:val="00437509"/>
    <w:rsid w:val="004527AF"/>
    <w:rsid w:val="0046277C"/>
    <w:rsid w:val="00464BE0"/>
    <w:rsid w:val="004A5163"/>
    <w:rsid w:val="004A6474"/>
    <w:rsid w:val="004A7D39"/>
    <w:rsid w:val="004C17A1"/>
    <w:rsid w:val="004D4F6B"/>
    <w:rsid w:val="004F0A41"/>
    <w:rsid w:val="005075FC"/>
    <w:rsid w:val="00514E59"/>
    <w:rsid w:val="0055170B"/>
    <w:rsid w:val="00565D7B"/>
    <w:rsid w:val="00573117"/>
    <w:rsid w:val="005A6D10"/>
    <w:rsid w:val="005C0D30"/>
    <w:rsid w:val="005C6CD5"/>
    <w:rsid w:val="005F3AB6"/>
    <w:rsid w:val="00614670"/>
    <w:rsid w:val="00625364"/>
    <w:rsid w:val="0063654C"/>
    <w:rsid w:val="00640388"/>
    <w:rsid w:val="00645976"/>
    <w:rsid w:val="00646CD9"/>
    <w:rsid w:val="00662474"/>
    <w:rsid w:val="00672916"/>
    <w:rsid w:val="00694518"/>
    <w:rsid w:val="006B263B"/>
    <w:rsid w:val="006B36AA"/>
    <w:rsid w:val="006C293A"/>
    <w:rsid w:val="006F1C84"/>
    <w:rsid w:val="006F506A"/>
    <w:rsid w:val="00711E2E"/>
    <w:rsid w:val="00720A05"/>
    <w:rsid w:val="00760AA2"/>
    <w:rsid w:val="00767C08"/>
    <w:rsid w:val="00775C2B"/>
    <w:rsid w:val="007D74A9"/>
    <w:rsid w:val="007E57BF"/>
    <w:rsid w:val="007E7976"/>
    <w:rsid w:val="00806AA2"/>
    <w:rsid w:val="0081573A"/>
    <w:rsid w:val="00844512"/>
    <w:rsid w:val="00855E76"/>
    <w:rsid w:val="00864107"/>
    <w:rsid w:val="00864E86"/>
    <w:rsid w:val="00871AEB"/>
    <w:rsid w:val="008844E4"/>
    <w:rsid w:val="00891ED3"/>
    <w:rsid w:val="008A0E12"/>
    <w:rsid w:val="008A22AD"/>
    <w:rsid w:val="008C1727"/>
    <w:rsid w:val="008E01D6"/>
    <w:rsid w:val="008E20F6"/>
    <w:rsid w:val="00914869"/>
    <w:rsid w:val="00916371"/>
    <w:rsid w:val="00936AEC"/>
    <w:rsid w:val="009446DA"/>
    <w:rsid w:val="0099611A"/>
    <w:rsid w:val="009B4AAD"/>
    <w:rsid w:val="009D0C9F"/>
    <w:rsid w:val="009E5C28"/>
    <w:rsid w:val="009F6420"/>
    <w:rsid w:val="00A019E5"/>
    <w:rsid w:val="00A104BF"/>
    <w:rsid w:val="00A1251C"/>
    <w:rsid w:val="00A3383E"/>
    <w:rsid w:val="00A368DC"/>
    <w:rsid w:val="00A45175"/>
    <w:rsid w:val="00A72AB0"/>
    <w:rsid w:val="00A74457"/>
    <w:rsid w:val="00AA2705"/>
    <w:rsid w:val="00AA7B33"/>
    <w:rsid w:val="00AB1A08"/>
    <w:rsid w:val="00AB63B9"/>
    <w:rsid w:val="00AC7954"/>
    <w:rsid w:val="00AD2827"/>
    <w:rsid w:val="00AD5616"/>
    <w:rsid w:val="00AF34F6"/>
    <w:rsid w:val="00B13FB9"/>
    <w:rsid w:val="00B50445"/>
    <w:rsid w:val="00B51617"/>
    <w:rsid w:val="00B73802"/>
    <w:rsid w:val="00B74420"/>
    <w:rsid w:val="00B81792"/>
    <w:rsid w:val="00B9284A"/>
    <w:rsid w:val="00B940B4"/>
    <w:rsid w:val="00BD474A"/>
    <w:rsid w:val="00C15DAF"/>
    <w:rsid w:val="00C16A61"/>
    <w:rsid w:val="00C5326A"/>
    <w:rsid w:val="00C80726"/>
    <w:rsid w:val="00C9316E"/>
    <w:rsid w:val="00C94B8E"/>
    <w:rsid w:val="00C9658C"/>
    <w:rsid w:val="00CB1B0F"/>
    <w:rsid w:val="00CB6390"/>
    <w:rsid w:val="00CC66B5"/>
    <w:rsid w:val="00CF4267"/>
    <w:rsid w:val="00D2383A"/>
    <w:rsid w:val="00D4188D"/>
    <w:rsid w:val="00D41F55"/>
    <w:rsid w:val="00D45122"/>
    <w:rsid w:val="00D82F01"/>
    <w:rsid w:val="00DA15C4"/>
    <w:rsid w:val="00DA503D"/>
    <w:rsid w:val="00DB1070"/>
    <w:rsid w:val="00DC2D90"/>
    <w:rsid w:val="00DE2652"/>
    <w:rsid w:val="00DF7AE9"/>
    <w:rsid w:val="00E25CD7"/>
    <w:rsid w:val="00E50517"/>
    <w:rsid w:val="00E6436D"/>
    <w:rsid w:val="00E7316E"/>
    <w:rsid w:val="00E843ED"/>
    <w:rsid w:val="00E91D75"/>
    <w:rsid w:val="00EB07C0"/>
    <w:rsid w:val="00ED78D9"/>
    <w:rsid w:val="00F14E9E"/>
    <w:rsid w:val="00F17716"/>
    <w:rsid w:val="00F3116A"/>
    <w:rsid w:val="00F33D95"/>
    <w:rsid w:val="00F536EC"/>
    <w:rsid w:val="00F66269"/>
    <w:rsid w:val="00F71150"/>
    <w:rsid w:val="00F81FAE"/>
    <w:rsid w:val="00FA49DE"/>
    <w:rsid w:val="00FB7BE8"/>
    <w:rsid w:val="00FC369F"/>
    <w:rsid w:val="00FC65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11CF2EE-A5BA-4B6F-B547-C5B41436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cs="Times New Roman"/>
    </w:rPr>
  </w:style>
  <w:style w:type="paragraph" w:styleId="1">
    <w:name w:val="heading 1"/>
    <w:basedOn w:val="a"/>
    <w:link w:val="10"/>
    <w:uiPriority w:val="9"/>
    <w:qFormat/>
    <w:rsid w:val="005C0D30"/>
    <w:pPr>
      <w:spacing w:before="100" w:beforeAutospacing="1" w:after="100" w:afterAutospacing="1" w:line="240" w:lineRule="auto"/>
      <w:outlineLvl w:val="0"/>
    </w:pPr>
    <w:rPr>
      <w:rFonts w:ascii="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C0D30"/>
    <w:rPr>
      <w:rFonts w:ascii="Times New Roman" w:hAnsi="Times New Roman" w:cs="Times New Roman"/>
      <w:b/>
      <w:bCs/>
      <w:kern w:val="36"/>
      <w:sz w:val="48"/>
      <w:szCs w:val="48"/>
      <w:lang w:val="x-none" w:eastAsia="uk-UA"/>
    </w:rPr>
  </w:style>
  <w:style w:type="paragraph" w:styleId="a3">
    <w:name w:val="Body Text"/>
    <w:basedOn w:val="a"/>
    <w:link w:val="a4"/>
    <w:uiPriority w:val="99"/>
    <w:rsid w:val="0017421E"/>
    <w:pPr>
      <w:spacing w:after="120" w:line="240" w:lineRule="auto"/>
    </w:pPr>
    <w:rPr>
      <w:rFonts w:ascii="Times New Roman" w:hAnsi="Times New Roman"/>
      <w:sz w:val="20"/>
      <w:szCs w:val="20"/>
      <w:lang w:eastAsia="ru-RU"/>
    </w:rPr>
  </w:style>
  <w:style w:type="character" w:customStyle="1" w:styleId="a4">
    <w:name w:val="Основной текст Знак"/>
    <w:basedOn w:val="a0"/>
    <w:link w:val="a3"/>
    <w:uiPriority w:val="99"/>
    <w:locked/>
    <w:rsid w:val="0017421E"/>
    <w:rPr>
      <w:rFonts w:ascii="Times New Roman" w:hAnsi="Times New Roman" w:cs="Times New Roman"/>
      <w:sz w:val="20"/>
      <w:szCs w:val="20"/>
      <w:lang w:val="x-none" w:eastAsia="ru-RU"/>
    </w:rPr>
  </w:style>
  <w:style w:type="paragraph" w:styleId="a5">
    <w:name w:val="List Paragraph"/>
    <w:basedOn w:val="a"/>
    <w:uiPriority w:val="34"/>
    <w:qFormat/>
    <w:rsid w:val="00916371"/>
    <w:pPr>
      <w:ind w:left="720"/>
      <w:contextualSpacing/>
    </w:pPr>
  </w:style>
  <w:style w:type="paragraph" w:customStyle="1" w:styleId="rvps4">
    <w:name w:val="rvps4"/>
    <w:basedOn w:val="a"/>
    <w:rsid w:val="00916371"/>
    <w:pPr>
      <w:spacing w:before="100" w:beforeAutospacing="1" w:after="100" w:afterAutospacing="1" w:line="240" w:lineRule="auto"/>
    </w:pPr>
    <w:rPr>
      <w:rFonts w:ascii="Times New Roman" w:hAnsi="Times New Roman"/>
      <w:sz w:val="24"/>
      <w:szCs w:val="24"/>
      <w:lang w:eastAsia="uk-UA"/>
    </w:rPr>
  </w:style>
  <w:style w:type="character" w:customStyle="1" w:styleId="rvts23">
    <w:name w:val="rvts23"/>
    <w:basedOn w:val="a0"/>
    <w:rsid w:val="00916371"/>
    <w:rPr>
      <w:rFonts w:cs="Times New Roman"/>
    </w:rPr>
  </w:style>
  <w:style w:type="paragraph" w:customStyle="1" w:styleId="rvps7">
    <w:name w:val="rvps7"/>
    <w:basedOn w:val="a"/>
    <w:rsid w:val="00916371"/>
    <w:pPr>
      <w:spacing w:before="100" w:beforeAutospacing="1" w:after="100" w:afterAutospacing="1" w:line="240" w:lineRule="auto"/>
    </w:pPr>
    <w:rPr>
      <w:rFonts w:ascii="Times New Roman" w:hAnsi="Times New Roman"/>
      <w:sz w:val="24"/>
      <w:szCs w:val="24"/>
      <w:lang w:eastAsia="uk-UA"/>
    </w:rPr>
  </w:style>
  <w:style w:type="character" w:customStyle="1" w:styleId="rvts9">
    <w:name w:val="rvts9"/>
    <w:basedOn w:val="a0"/>
    <w:rsid w:val="00916371"/>
    <w:rPr>
      <w:rFonts w:cs="Times New Roman"/>
    </w:rPr>
  </w:style>
  <w:style w:type="paragraph" w:customStyle="1" w:styleId="rvps14">
    <w:name w:val="rvps14"/>
    <w:basedOn w:val="a"/>
    <w:rsid w:val="00916371"/>
    <w:pPr>
      <w:spacing w:before="100" w:beforeAutospacing="1" w:after="100" w:afterAutospacing="1" w:line="240" w:lineRule="auto"/>
    </w:pPr>
    <w:rPr>
      <w:rFonts w:ascii="Times New Roman" w:hAnsi="Times New Roman"/>
      <w:sz w:val="24"/>
      <w:szCs w:val="24"/>
      <w:lang w:eastAsia="uk-UA"/>
    </w:rPr>
  </w:style>
  <w:style w:type="paragraph" w:customStyle="1" w:styleId="rvps6">
    <w:name w:val="rvps6"/>
    <w:basedOn w:val="a"/>
    <w:rsid w:val="00916371"/>
    <w:pPr>
      <w:spacing w:before="100" w:beforeAutospacing="1" w:after="100" w:afterAutospacing="1" w:line="240" w:lineRule="auto"/>
    </w:pPr>
    <w:rPr>
      <w:rFonts w:ascii="Times New Roman" w:hAnsi="Times New Roman"/>
      <w:sz w:val="24"/>
      <w:szCs w:val="24"/>
      <w:lang w:eastAsia="uk-UA"/>
    </w:rPr>
  </w:style>
  <w:style w:type="character" w:styleId="a6">
    <w:name w:val="Hyperlink"/>
    <w:basedOn w:val="a0"/>
    <w:uiPriority w:val="99"/>
    <w:semiHidden/>
    <w:unhideWhenUsed/>
    <w:rsid w:val="00916371"/>
    <w:rPr>
      <w:rFonts w:cs="Times New Roman"/>
      <w:color w:val="0000FF"/>
      <w:u w:val="single"/>
    </w:rPr>
  </w:style>
  <w:style w:type="paragraph" w:styleId="HTML">
    <w:name w:val="HTML Preformatted"/>
    <w:basedOn w:val="a"/>
    <w:link w:val="HTML0"/>
    <w:uiPriority w:val="99"/>
    <w:semiHidden/>
    <w:unhideWhenUsed/>
    <w:rsid w:val="0091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locked/>
    <w:rsid w:val="00916371"/>
    <w:rPr>
      <w:rFonts w:ascii="Courier New" w:hAnsi="Courier New" w:cs="Courier New"/>
      <w:sz w:val="20"/>
      <w:szCs w:val="20"/>
      <w:lang w:val="x-none" w:eastAsia="uk-UA"/>
    </w:rPr>
  </w:style>
  <w:style w:type="paragraph" w:customStyle="1" w:styleId="rvps17">
    <w:name w:val="rvps17"/>
    <w:basedOn w:val="a"/>
    <w:rsid w:val="00A72AB0"/>
    <w:pPr>
      <w:spacing w:before="100" w:beforeAutospacing="1" w:after="100" w:afterAutospacing="1" w:line="240" w:lineRule="auto"/>
    </w:pPr>
    <w:rPr>
      <w:rFonts w:ascii="Times New Roman" w:hAnsi="Times New Roman"/>
      <w:sz w:val="24"/>
      <w:szCs w:val="24"/>
      <w:lang w:eastAsia="uk-UA"/>
    </w:rPr>
  </w:style>
  <w:style w:type="character" w:customStyle="1" w:styleId="rvts78">
    <w:name w:val="rvts78"/>
    <w:basedOn w:val="a0"/>
    <w:rsid w:val="00A72AB0"/>
    <w:rPr>
      <w:rFonts w:cs="Times New Roman"/>
    </w:rPr>
  </w:style>
  <w:style w:type="paragraph" w:customStyle="1" w:styleId="rvps1">
    <w:name w:val="rvps1"/>
    <w:basedOn w:val="a"/>
    <w:rsid w:val="00A72AB0"/>
    <w:pPr>
      <w:spacing w:before="100" w:beforeAutospacing="1" w:after="100" w:afterAutospacing="1" w:line="240" w:lineRule="auto"/>
    </w:pPr>
    <w:rPr>
      <w:rFonts w:ascii="Times New Roman" w:hAnsi="Times New Roman"/>
      <w:sz w:val="24"/>
      <w:szCs w:val="24"/>
      <w:lang w:eastAsia="uk-UA"/>
    </w:rPr>
  </w:style>
  <w:style w:type="character" w:customStyle="1" w:styleId="rvts15">
    <w:name w:val="rvts15"/>
    <w:basedOn w:val="a0"/>
    <w:rsid w:val="00A72AB0"/>
    <w:rPr>
      <w:rFonts w:cs="Times New Roman"/>
    </w:rPr>
  </w:style>
  <w:style w:type="paragraph" w:styleId="a7">
    <w:name w:val="Balloon Text"/>
    <w:basedOn w:val="a"/>
    <w:link w:val="a8"/>
    <w:uiPriority w:val="99"/>
    <w:semiHidden/>
    <w:unhideWhenUsed/>
    <w:rsid w:val="00C16A6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C16A61"/>
    <w:rPr>
      <w:rFonts w:ascii="Segoe UI" w:hAnsi="Segoe UI" w:cs="Segoe UI"/>
      <w:sz w:val="18"/>
      <w:szCs w:val="18"/>
    </w:rPr>
  </w:style>
  <w:style w:type="character" w:customStyle="1" w:styleId="h-select-all">
    <w:name w:val="h-select-all"/>
    <w:basedOn w:val="a0"/>
    <w:rsid w:val="00C16A61"/>
    <w:rPr>
      <w:rFonts w:cs="Times New Roman"/>
    </w:rPr>
  </w:style>
  <w:style w:type="character" w:styleId="a9">
    <w:name w:val="annotation reference"/>
    <w:basedOn w:val="a0"/>
    <w:uiPriority w:val="99"/>
    <w:semiHidden/>
    <w:unhideWhenUsed/>
    <w:rsid w:val="00694518"/>
    <w:rPr>
      <w:rFonts w:cs="Times New Roman"/>
      <w:sz w:val="16"/>
      <w:szCs w:val="16"/>
    </w:rPr>
  </w:style>
  <w:style w:type="paragraph" w:styleId="aa">
    <w:name w:val="annotation text"/>
    <w:basedOn w:val="a"/>
    <w:link w:val="ab"/>
    <w:uiPriority w:val="99"/>
    <w:semiHidden/>
    <w:unhideWhenUsed/>
    <w:rsid w:val="00694518"/>
    <w:pPr>
      <w:spacing w:line="240" w:lineRule="auto"/>
    </w:pPr>
    <w:rPr>
      <w:sz w:val="20"/>
      <w:szCs w:val="20"/>
    </w:rPr>
  </w:style>
  <w:style w:type="character" w:customStyle="1" w:styleId="ab">
    <w:name w:val="Текст примечания Знак"/>
    <w:basedOn w:val="a0"/>
    <w:link w:val="aa"/>
    <w:uiPriority w:val="99"/>
    <w:semiHidden/>
    <w:locked/>
    <w:rsid w:val="00694518"/>
    <w:rPr>
      <w:rFonts w:cs="Times New Roman"/>
      <w:sz w:val="20"/>
      <w:szCs w:val="20"/>
    </w:rPr>
  </w:style>
  <w:style w:type="paragraph" w:styleId="ac">
    <w:name w:val="annotation subject"/>
    <w:basedOn w:val="aa"/>
    <w:next w:val="aa"/>
    <w:link w:val="ad"/>
    <w:uiPriority w:val="99"/>
    <w:semiHidden/>
    <w:unhideWhenUsed/>
    <w:rsid w:val="00694518"/>
    <w:rPr>
      <w:b/>
      <w:bCs/>
    </w:rPr>
  </w:style>
  <w:style w:type="character" w:customStyle="1" w:styleId="ad">
    <w:name w:val="Тема примечания Знак"/>
    <w:basedOn w:val="ab"/>
    <w:link w:val="ac"/>
    <w:uiPriority w:val="99"/>
    <w:semiHidden/>
    <w:locked/>
    <w:rsid w:val="00694518"/>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335393">
      <w:marLeft w:val="0"/>
      <w:marRight w:val="0"/>
      <w:marTop w:val="0"/>
      <w:marBottom w:val="0"/>
      <w:divBdr>
        <w:top w:val="none" w:sz="0" w:space="0" w:color="auto"/>
        <w:left w:val="none" w:sz="0" w:space="0" w:color="auto"/>
        <w:bottom w:val="none" w:sz="0" w:space="0" w:color="auto"/>
        <w:right w:val="none" w:sz="0" w:space="0" w:color="auto"/>
      </w:divBdr>
      <w:divsChild>
        <w:div w:id="1009335398">
          <w:marLeft w:val="0"/>
          <w:marRight w:val="165"/>
          <w:marTop w:val="0"/>
          <w:marBottom w:val="225"/>
          <w:divBdr>
            <w:top w:val="none" w:sz="0" w:space="0" w:color="auto"/>
            <w:left w:val="none" w:sz="0" w:space="0" w:color="auto"/>
            <w:bottom w:val="none" w:sz="0" w:space="0" w:color="auto"/>
            <w:right w:val="none" w:sz="0" w:space="0" w:color="auto"/>
          </w:divBdr>
        </w:div>
        <w:div w:id="1009335404">
          <w:marLeft w:val="0"/>
          <w:marRight w:val="165"/>
          <w:marTop w:val="0"/>
          <w:marBottom w:val="225"/>
          <w:divBdr>
            <w:top w:val="none" w:sz="0" w:space="0" w:color="auto"/>
            <w:left w:val="none" w:sz="0" w:space="0" w:color="auto"/>
            <w:bottom w:val="none" w:sz="0" w:space="0" w:color="auto"/>
            <w:right w:val="none" w:sz="0" w:space="0" w:color="auto"/>
          </w:divBdr>
        </w:div>
        <w:div w:id="1009335411">
          <w:marLeft w:val="0"/>
          <w:marRight w:val="165"/>
          <w:marTop w:val="0"/>
          <w:marBottom w:val="225"/>
          <w:divBdr>
            <w:top w:val="none" w:sz="0" w:space="0" w:color="auto"/>
            <w:left w:val="none" w:sz="0" w:space="0" w:color="auto"/>
            <w:bottom w:val="none" w:sz="0" w:space="0" w:color="auto"/>
            <w:right w:val="none" w:sz="0" w:space="0" w:color="auto"/>
          </w:divBdr>
        </w:div>
        <w:div w:id="1009335415">
          <w:marLeft w:val="0"/>
          <w:marRight w:val="165"/>
          <w:marTop w:val="0"/>
          <w:marBottom w:val="225"/>
          <w:divBdr>
            <w:top w:val="none" w:sz="0" w:space="0" w:color="auto"/>
            <w:left w:val="none" w:sz="0" w:space="0" w:color="auto"/>
            <w:bottom w:val="none" w:sz="0" w:space="0" w:color="auto"/>
            <w:right w:val="none" w:sz="0" w:space="0" w:color="auto"/>
          </w:divBdr>
        </w:div>
      </w:divsChild>
    </w:div>
    <w:div w:id="1009335395">
      <w:marLeft w:val="0"/>
      <w:marRight w:val="0"/>
      <w:marTop w:val="0"/>
      <w:marBottom w:val="0"/>
      <w:divBdr>
        <w:top w:val="none" w:sz="0" w:space="0" w:color="auto"/>
        <w:left w:val="none" w:sz="0" w:space="0" w:color="auto"/>
        <w:bottom w:val="none" w:sz="0" w:space="0" w:color="auto"/>
        <w:right w:val="none" w:sz="0" w:space="0" w:color="auto"/>
      </w:divBdr>
    </w:div>
    <w:div w:id="1009335399">
      <w:marLeft w:val="0"/>
      <w:marRight w:val="0"/>
      <w:marTop w:val="0"/>
      <w:marBottom w:val="0"/>
      <w:divBdr>
        <w:top w:val="none" w:sz="0" w:space="0" w:color="auto"/>
        <w:left w:val="none" w:sz="0" w:space="0" w:color="auto"/>
        <w:bottom w:val="none" w:sz="0" w:space="0" w:color="auto"/>
        <w:right w:val="none" w:sz="0" w:space="0" w:color="auto"/>
      </w:divBdr>
      <w:divsChild>
        <w:div w:id="1009335409">
          <w:marLeft w:val="0"/>
          <w:marRight w:val="0"/>
          <w:marTop w:val="0"/>
          <w:marBottom w:val="150"/>
          <w:divBdr>
            <w:top w:val="none" w:sz="0" w:space="0" w:color="auto"/>
            <w:left w:val="none" w:sz="0" w:space="0" w:color="auto"/>
            <w:bottom w:val="none" w:sz="0" w:space="0" w:color="auto"/>
            <w:right w:val="none" w:sz="0" w:space="0" w:color="auto"/>
          </w:divBdr>
        </w:div>
      </w:divsChild>
    </w:div>
    <w:div w:id="1009335406">
      <w:marLeft w:val="0"/>
      <w:marRight w:val="0"/>
      <w:marTop w:val="0"/>
      <w:marBottom w:val="0"/>
      <w:divBdr>
        <w:top w:val="none" w:sz="0" w:space="0" w:color="auto"/>
        <w:left w:val="none" w:sz="0" w:space="0" w:color="auto"/>
        <w:bottom w:val="none" w:sz="0" w:space="0" w:color="auto"/>
        <w:right w:val="none" w:sz="0" w:space="0" w:color="auto"/>
      </w:divBdr>
      <w:divsChild>
        <w:div w:id="1009335417">
          <w:marLeft w:val="0"/>
          <w:marRight w:val="0"/>
          <w:marTop w:val="150"/>
          <w:marBottom w:val="150"/>
          <w:divBdr>
            <w:top w:val="none" w:sz="0" w:space="0" w:color="auto"/>
            <w:left w:val="none" w:sz="0" w:space="0" w:color="auto"/>
            <w:bottom w:val="none" w:sz="0" w:space="0" w:color="auto"/>
            <w:right w:val="none" w:sz="0" w:space="0" w:color="auto"/>
          </w:divBdr>
        </w:div>
      </w:divsChild>
    </w:div>
    <w:div w:id="1009335408">
      <w:marLeft w:val="0"/>
      <w:marRight w:val="0"/>
      <w:marTop w:val="0"/>
      <w:marBottom w:val="0"/>
      <w:divBdr>
        <w:top w:val="none" w:sz="0" w:space="0" w:color="auto"/>
        <w:left w:val="none" w:sz="0" w:space="0" w:color="auto"/>
        <w:bottom w:val="none" w:sz="0" w:space="0" w:color="auto"/>
        <w:right w:val="none" w:sz="0" w:space="0" w:color="auto"/>
      </w:divBdr>
      <w:divsChild>
        <w:div w:id="1009335394">
          <w:marLeft w:val="0"/>
          <w:marRight w:val="0"/>
          <w:marTop w:val="150"/>
          <w:marBottom w:val="150"/>
          <w:divBdr>
            <w:top w:val="none" w:sz="0" w:space="0" w:color="auto"/>
            <w:left w:val="none" w:sz="0" w:space="0" w:color="auto"/>
            <w:bottom w:val="none" w:sz="0" w:space="0" w:color="auto"/>
            <w:right w:val="none" w:sz="0" w:space="0" w:color="auto"/>
          </w:divBdr>
        </w:div>
      </w:divsChild>
    </w:div>
    <w:div w:id="1009335410">
      <w:marLeft w:val="0"/>
      <w:marRight w:val="0"/>
      <w:marTop w:val="0"/>
      <w:marBottom w:val="0"/>
      <w:divBdr>
        <w:top w:val="none" w:sz="0" w:space="0" w:color="auto"/>
        <w:left w:val="none" w:sz="0" w:space="0" w:color="auto"/>
        <w:bottom w:val="none" w:sz="0" w:space="0" w:color="auto"/>
        <w:right w:val="none" w:sz="0" w:space="0" w:color="auto"/>
      </w:divBdr>
      <w:divsChild>
        <w:div w:id="1009335405">
          <w:marLeft w:val="0"/>
          <w:marRight w:val="0"/>
          <w:marTop w:val="0"/>
          <w:marBottom w:val="0"/>
          <w:divBdr>
            <w:top w:val="none" w:sz="0" w:space="0" w:color="auto"/>
            <w:left w:val="none" w:sz="0" w:space="0" w:color="auto"/>
            <w:bottom w:val="none" w:sz="0" w:space="0" w:color="auto"/>
            <w:right w:val="none" w:sz="0" w:space="0" w:color="auto"/>
          </w:divBdr>
        </w:div>
        <w:div w:id="1009335416">
          <w:marLeft w:val="0"/>
          <w:marRight w:val="0"/>
          <w:marTop w:val="0"/>
          <w:marBottom w:val="0"/>
          <w:divBdr>
            <w:top w:val="none" w:sz="0" w:space="0" w:color="auto"/>
            <w:left w:val="none" w:sz="0" w:space="0" w:color="auto"/>
            <w:bottom w:val="none" w:sz="0" w:space="0" w:color="auto"/>
            <w:right w:val="none" w:sz="0" w:space="0" w:color="auto"/>
          </w:divBdr>
        </w:div>
      </w:divsChild>
    </w:div>
    <w:div w:id="1009335412">
      <w:marLeft w:val="0"/>
      <w:marRight w:val="0"/>
      <w:marTop w:val="0"/>
      <w:marBottom w:val="0"/>
      <w:divBdr>
        <w:top w:val="none" w:sz="0" w:space="0" w:color="auto"/>
        <w:left w:val="none" w:sz="0" w:space="0" w:color="auto"/>
        <w:bottom w:val="none" w:sz="0" w:space="0" w:color="auto"/>
        <w:right w:val="none" w:sz="0" w:space="0" w:color="auto"/>
      </w:divBdr>
      <w:divsChild>
        <w:div w:id="1009335397">
          <w:marLeft w:val="0"/>
          <w:marRight w:val="0"/>
          <w:marTop w:val="0"/>
          <w:marBottom w:val="0"/>
          <w:divBdr>
            <w:top w:val="none" w:sz="0" w:space="0" w:color="auto"/>
            <w:left w:val="none" w:sz="0" w:space="0" w:color="auto"/>
            <w:bottom w:val="none" w:sz="0" w:space="0" w:color="auto"/>
            <w:right w:val="none" w:sz="0" w:space="0" w:color="auto"/>
          </w:divBdr>
        </w:div>
        <w:div w:id="1009335400">
          <w:marLeft w:val="0"/>
          <w:marRight w:val="0"/>
          <w:marTop w:val="0"/>
          <w:marBottom w:val="0"/>
          <w:divBdr>
            <w:top w:val="none" w:sz="0" w:space="0" w:color="auto"/>
            <w:left w:val="none" w:sz="0" w:space="0" w:color="auto"/>
            <w:bottom w:val="none" w:sz="0" w:space="0" w:color="auto"/>
            <w:right w:val="none" w:sz="0" w:space="0" w:color="auto"/>
          </w:divBdr>
        </w:div>
        <w:div w:id="1009335402">
          <w:marLeft w:val="0"/>
          <w:marRight w:val="0"/>
          <w:marTop w:val="0"/>
          <w:marBottom w:val="0"/>
          <w:divBdr>
            <w:top w:val="none" w:sz="0" w:space="0" w:color="auto"/>
            <w:left w:val="none" w:sz="0" w:space="0" w:color="auto"/>
            <w:bottom w:val="none" w:sz="0" w:space="0" w:color="auto"/>
            <w:right w:val="none" w:sz="0" w:space="0" w:color="auto"/>
          </w:divBdr>
        </w:div>
        <w:div w:id="1009335407">
          <w:marLeft w:val="0"/>
          <w:marRight w:val="0"/>
          <w:marTop w:val="0"/>
          <w:marBottom w:val="0"/>
          <w:divBdr>
            <w:top w:val="none" w:sz="0" w:space="0" w:color="auto"/>
            <w:left w:val="none" w:sz="0" w:space="0" w:color="auto"/>
            <w:bottom w:val="none" w:sz="0" w:space="0" w:color="auto"/>
            <w:right w:val="none" w:sz="0" w:space="0" w:color="auto"/>
          </w:divBdr>
        </w:div>
        <w:div w:id="1009335418">
          <w:marLeft w:val="0"/>
          <w:marRight w:val="0"/>
          <w:marTop w:val="0"/>
          <w:marBottom w:val="0"/>
          <w:divBdr>
            <w:top w:val="none" w:sz="0" w:space="0" w:color="auto"/>
            <w:left w:val="none" w:sz="0" w:space="0" w:color="auto"/>
            <w:bottom w:val="none" w:sz="0" w:space="0" w:color="auto"/>
            <w:right w:val="none" w:sz="0" w:space="0" w:color="auto"/>
          </w:divBdr>
        </w:div>
      </w:divsChild>
    </w:div>
    <w:div w:id="1009335413">
      <w:marLeft w:val="0"/>
      <w:marRight w:val="0"/>
      <w:marTop w:val="0"/>
      <w:marBottom w:val="0"/>
      <w:divBdr>
        <w:top w:val="none" w:sz="0" w:space="0" w:color="auto"/>
        <w:left w:val="none" w:sz="0" w:space="0" w:color="auto"/>
        <w:bottom w:val="none" w:sz="0" w:space="0" w:color="auto"/>
        <w:right w:val="none" w:sz="0" w:space="0" w:color="auto"/>
      </w:divBdr>
      <w:divsChild>
        <w:div w:id="1009335396">
          <w:marLeft w:val="0"/>
          <w:marRight w:val="0"/>
          <w:marTop w:val="0"/>
          <w:marBottom w:val="0"/>
          <w:divBdr>
            <w:top w:val="none" w:sz="0" w:space="0" w:color="auto"/>
            <w:left w:val="none" w:sz="0" w:space="0" w:color="auto"/>
            <w:bottom w:val="none" w:sz="0" w:space="0" w:color="auto"/>
            <w:right w:val="none" w:sz="0" w:space="0" w:color="auto"/>
          </w:divBdr>
        </w:div>
        <w:div w:id="1009335401">
          <w:marLeft w:val="0"/>
          <w:marRight w:val="0"/>
          <w:marTop w:val="0"/>
          <w:marBottom w:val="0"/>
          <w:divBdr>
            <w:top w:val="none" w:sz="0" w:space="0" w:color="auto"/>
            <w:left w:val="none" w:sz="0" w:space="0" w:color="auto"/>
            <w:bottom w:val="none" w:sz="0" w:space="0" w:color="auto"/>
            <w:right w:val="none" w:sz="0" w:space="0" w:color="auto"/>
          </w:divBdr>
        </w:div>
        <w:div w:id="1009335403">
          <w:marLeft w:val="0"/>
          <w:marRight w:val="0"/>
          <w:marTop w:val="0"/>
          <w:marBottom w:val="0"/>
          <w:divBdr>
            <w:top w:val="none" w:sz="0" w:space="0" w:color="auto"/>
            <w:left w:val="none" w:sz="0" w:space="0" w:color="auto"/>
            <w:bottom w:val="none" w:sz="0" w:space="0" w:color="auto"/>
            <w:right w:val="none" w:sz="0" w:space="0" w:color="auto"/>
          </w:divBdr>
        </w:div>
      </w:divsChild>
    </w:div>
    <w:div w:id="1009335414">
      <w:marLeft w:val="0"/>
      <w:marRight w:val="0"/>
      <w:marTop w:val="0"/>
      <w:marBottom w:val="0"/>
      <w:divBdr>
        <w:top w:val="none" w:sz="0" w:space="0" w:color="auto"/>
        <w:left w:val="none" w:sz="0" w:space="0" w:color="auto"/>
        <w:bottom w:val="none" w:sz="0" w:space="0" w:color="auto"/>
        <w:right w:val="none" w:sz="0" w:space="0" w:color="auto"/>
      </w:divBdr>
      <w:divsChild>
        <w:div w:id="1009335392">
          <w:marLeft w:val="0"/>
          <w:marRight w:val="0"/>
          <w:marTop w:val="150"/>
          <w:marBottom w:val="150"/>
          <w:divBdr>
            <w:top w:val="none" w:sz="0" w:space="0" w:color="auto"/>
            <w:left w:val="none" w:sz="0" w:space="0" w:color="auto"/>
            <w:bottom w:val="none" w:sz="0" w:space="0" w:color="auto"/>
            <w:right w:val="none" w:sz="0" w:space="0" w:color="auto"/>
          </w:divBdr>
        </w:div>
        <w:div w:id="100933541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3205</Words>
  <Characters>1828</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ЛАВРЕНКО Ольга Юріївна</dc:creator>
  <cp:keywords/>
  <dc:description/>
  <cp:lastModifiedBy>User</cp:lastModifiedBy>
  <cp:revision>2</cp:revision>
  <cp:lastPrinted>2021-05-17T10:44:00Z</cp:lastPrinted>
  <dcterms:created xsi:type="dcterms:W3CDTF">2024-05-31T05:42:00Z</dcterms:created>
  <dcterms:modified xsi:type="dcterms:W3CDTF">2024-05-31T05:42:00Z</dcterms:modified>
</cp:coreProperties>
</file>