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B" w:rsidRPr="00586657" w:rsidRDefault="00DE2BAB">
      <w:pPr>
        <w:pStyle w:val="3"/>
        <w:spacing w:before="0" w:after="0" w:line="235" w:lineRule="auto"/>
        <w:ind w:firstLine="0"/>
        <w:rPr>
          <w:b/>
          <w:sz w:val="26"/>
          <w:szCs w:val="26"/>
        </w:rPr>
      </w:pPr>
      <w:r w:rsidRPr="00586657">
        <w:rPr>
          <w:b/>
          <w:sz w:val="26"/>
          <w:szCs w:val="26"/>
        </w:rPr>
        <w:t>Аналіз регуляторного впливу</w:t>
      </w:r>
    </w:p>
    <w:p w:rsidR="00DE2BAB" w:rsidRPr="00586657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</w:p>
    <w:p w:rsidR="00DE2BAB" w:rsidRPr="00586657" w:rsidRDefault="00DE2BAB" w:rsidP="00145744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до проекту наказу Держатомрегулювання</w:t>
      </w:r>
    </w:p>
    <w:p w:rsidR="00DE2BAB" w:rsidRPr="00586657" w:rsidRDefault="00DE2BAB" w:rsidP="00145744">
      <w:pPr>
        <w:pStyle w:val="31"/>
        <w:spacing w:before="0" w:after="0"/>
        <w:rPr>
          <w:b w:val="0"/>
          <w:sz w:val="26"/>
          <w:szCs w:val="26"/>
        </w:rPr>
      </w:pPr>
      <w:r w:rsidRPr="00586657">
        <w:rPr>
          <w:b w:val="0"/>
          <w:noProof/>
          <w:sz w:val="26"/>
          <w:szCs w:val="26"/>
        </w:rPr>
        <w:t xml:space="preserve">«Про </w:t>
      </w:r>
      <w:r w:rsidR="00150FD3" w:rsidRPr="00586657">
        <w:rPr>
          <w:b w:val="0"/>
          <w:noProof/>
          <w:sz w:val="26"/>
          <w:szCs w:val="26"/>
        </w:rPr>
        <w:t>вдосконалення нормативно-правових актів щодо діяльності з переробки уранових руд</w:t>
      </w:r>
      <w:r w:rsidRPr="00586657">
        <w:rPr>
          <w:b w:val="0"/>
          <w:noProof/>
          <w:sz w:val="26"/>
          <w:szCs w:val="26"/>
        </w:rPr>
        <w:t xml:space="preserve">» </w:t>
      </w:r>
      <w:r w:rsidRPr="00586657">
        <w:rPr>
          <w:b w:val="0"/>
          <w:sz w:val="26"/>
          <w:szCs w:val="26"/>
        </w:rPr>
        <w:t xml:space="preserve"> </w:t>
      </w:r>
    </w:p>
    <w:p w:rsidR="00DE2BAB" w:rsidRPr="00586657" w:rsidRDefault="00DE2BAB">
      <w:pPr>
        <w:spacing w:line="235" w:lineRule="auto"/>
        <w:ind w:left="-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E2BAB" w:rsidRPr="00586657" w:rsidRDefault="00DE2BAB">
      <w:pPr>
        <w:spacing w:line="235" w:lineRule="auto"/>
        <w:ind w:left="-36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E2BAB" w:rsidRPr="00586657" w:rsidRDefault="00DE2BAB" w:rsidP="004D5AB7">
      <w:pPr>
        <w:spacing w:line="235" w:lineRule="auto"/>
        <w:ind w:left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І. Визначення проблеми</w:t>
      </w:r>
    </w:p>
    <w:p w:rsidR="00554229" w:rsidRPr="00586657" w:rsidRDefault="00554229" w:rsidP="004D5AB7">
      <w:pPr>
        <w:spacing w:line="235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E36274" w:rsidRPr="00586657" w:rsidRDefault="00404FF5" w:rsidP="00D103F6">
      <w:pPr>
        <w:pStyle w:val="Style"/>
        <w:tabs>
          <w:tab w:val="left" w:pos="709"/>
        </w:tabs>
        <w:ind w:firstLine="540"/>
        <w:jc w:val="both"/>
        <w:rPr>
          <w:rFonts w:eastAsia="Calibri"/>
          <w:sz w:val="26"/>
          <w:szCs w:val="26"/>
          <w:lang w:val="uk-UA"/>
        </w:rPr>
      </w:pPr>
      <w:r w:rsidRPr="00586657">
        <w:rPr>
          <w:sz w:val="26"/>
          <w:szCs w:val="26"/>
          <w:lang w:val="uk-UA"/>
        </w:rPr>
        <w:t xml:space="preserve">З метою вдосконалення </w:t>
      </w:r>
      <w:r w:rsidR="0045312F" w:rsidRPr="00586657">
        <w:rPr>
          <w:sz w:val="26"/>
          <w:szCs w:val="26"/>
          <w:lang w:val="uk-UA"/>
        </w:rPr>
        <w:t>в</w:t>
      </w:r>
      <w:r w:rsidR="00E36274" w:rsidRPr="00586657">
        <w:rPr>
          <w:bCs/>
          <w:color w:val="000000"/>
          <w:sz w:val="26"/>
          <w:szCs w:val="26"/>
          <w:lang w:val="uk-UA" w:eastAsia="uk-UA"/>
        </w:rPr>
        <w:t>имог до щорічного звіту з радіаційної безпеки провадження діяльності з переробки уранових руд</w:t>
      </w:r>
      <w:r w:rsidR="00E36274" w:rsidRPr="00586657">
        <w:rPr>
          <w:rFonts w:eastAsia="Calibri"/>
          <w:sz w:val="26"/>
          <w:szCs w:val="26"/>
          <w:lang w:val="uk-UA"/>
        </w:rPr>
        <w:t xml:space="preserve"> проектом наказу Держатомрегулювання «Про вдосконалення нормативно-правових актів щодо діяльності з переробки уранових руд» вносяться зміни до </w:t>
      </w:r>
      <w:r w:rsidR="00A93980" w:rsidRPr="00586657">
        <w:rPr>
          <w:rFonts w:eastAsia="Calibri"/>
          <w:sz w:val="26"/>
          <w:szCs w:val="26"/>
          <w:lang w:val="uk-UA"/>
        </w:rPr>
        <w:t>Вимог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16 жовтня 2006 року № 162, зареєстрованих у Міністерстві юстиції України 06 грудня 2006 року за  № 1268/13142</w:t>
      </w:r>
      <w:r w:rsidR="00E36274" w:rsidRPr="00586657">
        <w:rPr>
          <w:rFonts w:eastAsia="Calibri"/>
          <w:sz w:val="26"/>
          <w:szCs w:val="26"/>
          <w:lang w:val="uk-UA"/>
        </w:rPr>
        <w:t>.</w:t>
      </w:r>
    </w:p>
    <w:p w:rsidR="00D103F6" w:rsidRPr="00586657" w:rsidRDefault="00D103F6" w:rsidP="00D103F6">
      <w:pPr>
        <w:pStyle w:val="Style"/>
        <w:tabs>
          <w:tab w:val="left" w:pos="709"/>
        </w:tabs>
        <w:ind w:firstLine="540"/>
        <w:jc w:val="both"/>
        <w:rPr>
          <w:spacing w:val="0"/>
          <w:sz w:val="26"/>
          <w:szCs w:val="26"/>
          <w:lang w:val="uk-UA"/>
        </w:rPr>
      </w:pPr>
      <w:r w:rsidRPr="00586657">
        <w:rPr>
          <w:spacing w:val="0"/>
          <w:sz w:val="26"/>
          <w:szCs w:val="26"/>
          <w:lang w:val="uk-UA"/>
        </w:rPr>
        <w:t>Пріоритетн</w:t>
      </w:r>
      <w:r w:rsidR="00997F36" w:rsidRPr="00586657">
        <w:rPr>
          <w:spacing w:val="0"/>
          <w:sz w:val="26"/>
          <w:szCs w:val="26"/>
          <w:lang w:val="uk-UA"/>
        </w:rPr>
        <w:t xml:space="preserve">ою </w:t>
      </w:r>
      <w:r w:rsidRPr="00586657">
        <w:rPr>
          <w:spacing w:val="0"/>
          <w:sz w:val="26"/>
          <w:szCs w:val="26"/>
          <w:lang w:val="uk-UA"/>
        </w:rPr>
        <w:t>проблем</w:t>
      </w:r>
      <w:r w:rsidR="00997F36" w:rsidRPr="00586657">
        <w:rPr>
          <w:spacing w:val="0"/>
          <w:sz w:val="26"/>
          <w:szCs w:val="26"/>
          <w:lang w:val="uk-UA"/>
        </w:rPr>
        <w:t>ою</w:t>
      </w:r>
      <w:r w:rsidRPr="00586657">
        <w:rPr>
          <w:spacing w:val="0"/>
          <w:sz w:val="26"/>
          <w:szCs w:val="26"/>
          <w:lang w:val="uk-UA"/>
        </w:rPr>
        <w:t xml:space="preserve">, що вирішуються проектом наказу, є </w:t>
      </w:r>
      <w:r w:rsidR="00997F36" w:rsidRPr="00586657">
        <w:rPr>
          <w:spacing w:val="0"/>
          <w:sz w:val="26"/>
          <w:szCs w:val="26"/>
          <w:lang w:val="uk-UA"/>
        </w:rPr>
        <w:t xml:space="preserve">забезпечення </w:t>
      </w:r>
      <w:r w:rsidRPr="00586657">
        <w:rPr>
          <w:spacing w:val="0"/>
          <w:sz w:val="26"/>
          <w:szCs w:val="26"/>
          <w:lang w:val="uk-UA"/>
        </w:rPr>
        <w:t>безпек</w:t>
      </w:r>
      <w:r w:rsidR="00997F36" w:rsidRPr="00586657">
        <w:rPr>
          <w:spacing w:val="0"/>
          <w:sz w:val="26"/>
          <w:szCs w:val="26"/>
          <w:lang w:val="uk-UA"/>
        </w:rPr>
        <w:t>и</w:t>
      </w:r>
      <w:r w:rsidRPr="00586657">
        <w:rPr>
          <w:spacing w:val="0"/>
          <w:sz w:val="26"/>
          <w:szCs w:val="26"/>
          <w:lang w:val="uk-UA"/>
        </w:rPr>
        <w:t xml:space="preserve"> персоналу, населення та навколишнього природного середовища </w:t>
      </w:r>
      <w:r w:rsidR="00997F36" w:rsidRPr="00586657">
        <w:rPr>
          <w:spacing w:val="0"/>
          <w:sz w:val="26"/>
          <w:szCs w:val="26"/>
          <w:lang w:val="uk-UA"/>
        </w:rPr>
        <w:t>від негативного радіаційного впливу</w:t>
      </w:r>
      <w:r w:rsidRPr="00586657">
        <w:rPr>
          <w:spacing w:val="0"/>
          <w:sz w:val="26"/>
          <w:szCs w:val="26"/>
          <w:lang w:val="uk-UA"/>
        </w:rPr>
        <w:t xml:space="preserve"> уранових об’єкт</w:t>
      </w:r>
      <w:r w:rsidR="00997F36" w:rsidRPr="00586657">
        <w:rPr>
          <w:spacing w:val="0"/>
          <w:sz w:val="26"/>
          <w:szCs w:val="26"/>
          <w:lang w:val="uk-UA"/>
        </w:rPr>
        <w:t>ів</w:t>
      </w:r>
      <w:r w:rsidRPr="00586657">
        <w:rPr>
          <w:spacing w:val="0"/>
          <w:sz w:val="26"/>
          <w:szCs w:val="26"/>
          <w:lang w:val="uk-UA"/>
        </w:rPr>
        <w:t>.</w:t>
      </w:r>
    </w:p>
    <w:p w:rsidR="00D103F6" w:rsidRPr="00586657" w:rsidRDefault="00D103F6" w:rsidP="00D103F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  <w:lang w:val="ru-RU"/>
        </w:rPr>
        <w:t>В даний</w:t>
      </w:r>
      <w:r w:rsidRPr="00586657">
        <w:rPr>
          <w:rFonts w:ascii="Times New Roman" w:hAnsi="Times New Roman"/>
          <w:sz w:val="26"/>
          <w:szCs w:val="26"/>
        </w:rPr>
        <w:t xml:space="preserve"> час в Україні діє Програма розвитку уранового виробництва до 2030 року, яка розроблена на основі «Енергетичної стратегії України на період до 2030 року» у частині створення елементів ядерного паливного циклу. Головною метою Програми є визначення технічних рішень та обсягів капітальних вкладень для розвитку уранового виробництва і забезпечення випуску концентрату природного урану в обсягах, що забезпечать виготовлення ядерного палива для атомних електростанцій України. Обов’язковою умовою при вирішенні зазначених Програмою завдань є дотримання усіх сучасних вимог з безпеки захисту населення та навколишнього середовища при експлуатації підприємств атомно-промислового комплексу, включаючи безпечну консервацію або зняття з експлуатації окремих об’єктів, технологічних ліній та елементів.</w:t>
      </w:r>
    </w:p>
    <w:p w:rsidR="00997F36" w:rsidRPr="00586657" w:rsidRDefault="00E36274" w:rsidP="00997F36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Цей нормативно-правовий акт розроблено відповідно до Вимог та умов безпеки (ліцензійні умови) провадження діяльності з переробки уранових руд, затверджених наказом Державної інспекції ядерного регулювання України 27.05.2015 № 101, зареєстрованим у Міністерстві юстиції України 12.06.2015 за </w:t>
      </w:r>
      <w:r w:rsidR="00997F36" w:rsidRPr="00586657">
        <w:rPr>
          <w:rFonts w:ascii="Times New Roman" w:hAnsi="Times New Roman"/>
          <w:sz w:val="26"/>
          <w:szCs w:val="26"/>
        </w:rPr>
        <w:br/>
      </w:r>
      <w:r w:rsidRPr="00586657">
        <w:rPr>
          <w:rFonts w:ascii="Times New Roman" w:hAnsi="Times New Roman"/>
          <w:sz w:val="26"/>
          <w:szCs w:val="26"/>
        </w:rPr>
        <w:t>№ 700/27145, з урахуванням положень</w:t>
      </w:r>
      <w:r w:rsidRPr="00586657">
        <w:rPr>
          <w:rFonts w:ascii="Times New Roman" w:hAnsi="Times New Roman"/>
          <w:bCs/>
          <w:sz w:val="26"/>
          <w:szCs w:val="26"/>
        </w:rPr>
        <w:t xml:space="preserve"> Директиви Ради №2013/59 Євратому що встановлює основні стандарти безпеки для захисту здоров’я працівників та населення від небезпеки, пов’язаної з іонізуючим випромінюванням.</w:t>
      </w:r>
      <w:r w:rsidR="00997F36" w:rsidRPr="00586657">
        <w:rPr>
          <w:rFonts w:ascii="Times New Roman" w:hAnsi="Times New Roman"/>
          <w:bCs/>
          <w:sz w:val="26"/>
          <w:szCs w:val="26"/>
        </w:rPr>
        <w:t xml:space="preserve"> </w:t>
      </w:r>
    </w:p>
    <w:p w:rsidR="00997F36" w:rsidRPr="00586657" w:rsidRDefault="00E36274" w:rsidP="00997F3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Відповідно до вказаного нормативно-правового акта ліцензіати зобов’язані надавати органу державного регулювання ядерної та радіаційної безпеки, що видав ліцензію на право провадження діяльності з переробки уранових руд, щорічні звіти з радіаційної безпеки, вимоги до форми та змісту яких затверджуються вказаним органом державного регулювання ядерної та радіаційної безпеки. </w:t>
      </w:r>
    </w:p>
    <w:p w:rsidR="009A14CC" w:rsidRPr="00586657" w:rsidRDefault="00404FF5" w:rsidP="00997F3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Основною метою розробки проекту наказу є встановлення загальних вимог до звіту: </w:t>
      </w:r>
    </w:p>
    <w:p w:rsidR="009A14CC" w:rsidRPr="00586657" w:rsidRDefault="00404FF5" w:rsidP="00997F3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щорічне проведення та документування ліцензіатом аналізу </w:t>
      </w:r>
      <w:r w:rsidR="009A14CC" w:rsidRPr="00586657">
        <w:rPr>
          <w:rFonts w:ascii="Times New Roman" w:hAnsi="Times New Roman"/>
          <w:sz w:val="26"/>
          <w:szCs w:val="26"/>
        </w:rPr>
        <w:t xml:space="preserve">стану </w:t>
      </w:r>
      <w:r w:rsidRPr="00586657">
        <w:rPr>
          <w:rFonts w:ascii="Times New Roman" w:hAnsi="Times New Roman"/>
          <w:sz w:val="26"/>
          <w:szCs w:val="26"/>
        </w:rPr>
        <w:t xml:space="preserve">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</w:t>
      </w:r>
    </w:p>
    <w:p w:rsidR="00404FF5" w:rsidRPr="00586657" w:rsidRDefault="00404FF5" w:rsidP="00997F3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</w:t>
      </w:r>
      <w:r w:rsidRPr="00586657">
        <w:rPr>
          <w:rFonts w:ascii="Times New Roman" w:hAnsi="Times New Roman"/>
          <w:sz w:val="26"/>
          <w:szCs w:val="26"/>
        </w:rPr>
        <w:lastRenderedPageBreak/>
        <w:t>поточного стану безпеки при провадження діяльності з переробки уранових руд для прийняття регулюючих рішень.</w:t>
      </w:r>
    </w:p>
    <w:p w:rsidR="00404FF5" w:rsidRPr="00586657" w:rsidRDefault="00404FF5" w:rsidP="00404FF5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kern w:val="65535"/>
          <w:position w:val="-1"/>
          <w:sz w:val="26"/>
          <w:szCs w:val="26"/>
        </w:rPr>
      </w:pPr>
      <w:r w:rsidRPr="00586657">
        <w:rPr>
          <w:rFonts w:ascii="Times New Roman" w:hAnsi="Times New Roman"/>
          <w:kern w:val="65535"/>
          <w:position w:val="-1"/>
          <w:sz w:val="26"/>
          <w:szCs w:val="26"/>
        </w:rPr>
        <w:t xml:space="preserve">Зазначена мета досягається шляхом: </w:t>
      </w:r>
    </w:p>
    <w:p w:rsidR="00404FF5" w:rsidRPr="00586657" w:rsidRDefault="00404FF5" w:rsidP="00404F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>встановлення вимог до щорічного звіту з радіаційної безпеки провадження діяльності з переробки уранових руд;</w:t>
      </w:r>
    </w:p>
    <w:p w:rsidR="00404FF5" w:rsidRPr="00586657" w:rsidRDefault="00404FF5" w:rsidP="00404F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 xml:space="preserve">врахування рекомендацій документів Міжнародного агентства з атомної енергії та інших міжнародних організацій щодо звітування ліцензіата перед органом </w:t>
      </w:r>
      <w:r w:rsidRPr="00586657">
        <w:rPr>
          <w:rFonts w:ascii="Times New Roman" w:hAnsi="Times New Roman"/>
          <w:sz w:val="26"/>
          <w:szCs w:val="26"/>
        </w:rPr>
        <w:t>державного регулювання ядерної та радіаційної безпеки</w:t>
      </w:r>
      <w:r w:rsidRPr="00586657">
        <w:rPr>
          <w:rFonts w:ascii="Times New Roman" w:hAnsi="Times New Roman"/>
          <w:color w:val="000000"/>
          <w:sz w:val="26"/>
          <w:szCs w:val="26"/>
        </w:rPr>
        <w:t>.</w:t>
      </w:r>
    </w:p>
    <w:p w:rsidR="00E0079C" w:rsidRPr="00586657" w:rsidRDefault="00E0079C" w:rsidP="00404F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 xml:space="preserve">Також проектом наказу передбачено зменшення кількості звітів, що надаються ліцензіатом протягом року. </w:t>
      </w:r>
    </w:p>
    <w:p w:rsidR="00425C7F" w:rsidRPr="00586657" w:rsidRDefault="00AB62C1" w:rsidP="006F03F7">
      <w:pPr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Крім того, в додатках НПА до звіту надаються значення, які д</w:t>
      </w:r>
      <w:r w:rsidR="00CC0705" w:rsidRPr="00586657">
        <w:rPr>
          <w:rFonts w:ascii="Times New Roman" w:hAnsi="Times New Roman"/>
          <w:sz w:val="26"/>
          <w:szCs w:val="26"/>
        </w:rPr>
        <w:t xml:space="preserve">ають можливість </w:t>
      </w:r>
      <w:r w:rsidR="00425C7F" w:rsidRPr="00586657">
        <w:rPr>
          <w:rFonts w:ascii="Times New Roman" w:hAnsi="Times New Roman"/>
          <w:sz w:val="26"/>
          <w:szCs w:val="26"/>
        </w:rPr>
        <w:t>Держатомрегулювання здійснювати</w:t>
      </w:r>
      <w:r w:rsidR="00745441" w:rsidRPr="00586657">
        <w:rPr>
          <w:rFonts w:ascii="Times New Roman" w:hAnsi="Times New Roman"/>
          <w:sz w:val="26"/>
          <w:szCs w:val="26"/>
        </w:rPr>
        <w:t xml:space="preserve"> </w:t>
      </w:r>
      <w:r w:rsidR="00425C7F" w:rsidRPr="00586657">
        <w:rPr>
          <w:rFonts w:ascii="Times New Roman" w:hAnsi="Times New Roman"/>
          <w:sz w:val="26"/>
          <w:szCs w:val="26"/>
        </w:rPr>
        <w:t>наглядову діяльність за</w:t>
      </w:r>
      <w:r w:rsidR="00745441" w:rsidRPr="00586657">
        <w:rPr>
          <w:rFonts w:ascii="Times New Roman" w:hAnsi="Times New Roman"/>
          <w:sz w:val="26"/>
          <w:szCs w:val="26"/>
        </w:rPr>
        <w:t xml:space="preserve"> дотриманням ліцензіатом норм і стандартів у сфері забезпечення радіаційної безпеки для персоналу, населення та навколишнього середовища, а саме</w:t>
      </w:r>
      <w:r w:rsidR="00632C12" w:rsidRPr="00586657">
        <w:rPr>
          <w:rFonts w:ascii="Times New Roman" w:hAnsi="Times New Roman"/>
          <w:sz w:val="26"/>
          <w:szCs w:val="26"/>
        </w:rPr>
        <w:t>, за</w:t>
      </w:r>
      <w:r w:rsidR="00425C7F" w:rsidRPr="00586657">
        <w:rPr>
          <w:rFonts w:ascii="Times New Roman" w:hAnsi="Times New Roman"/>
          <w:sz w:val="26"/>
          <w:szCs w:val="26"/>
        </w:rPr>
        <w:t>:</w:t>
      </w:r>
    </w:p>
    <w:p w:rsidR="00425C7F" w:rsidRPr="00586657" w:rsidRDefault="00425C7F" w:rsidP="00425C7F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індивідуальн</w:t>
      </w:r>
      <w:r w:rsidR="00632C12" w:rsidRPr="00586657">
        <w:rPr>
          <w:rFonts w:ascii="Times New Roman" w:hAnsi="Times New Roman"/>
          <w:sz w:val="26"/>
          <w:szCs w:val="26"/>
        </w:rPr>
        <w:t>ими</w:t>
      </w:r>
      <w:r w:rsidRPr="00586657">
        <w:rPr>
          <w:rFonts w:ascii="Times New Roman" w:hAnsi="Times New Roman"/>
          <w:sz w:val="26"/>
          <w:szCs w:val="26"/>
        </w:rPr>
        <w:t xml:space="preserve"> доз</w:t>
      </w:r>
      <w:r w:rsidR="00632C12" w:rsidRPr="00586657">
        <w:rPr>
          <w:rFonts w:ascii="Times New Roman" w:hAnsi="Times New Roman"/>
          <w:sz w:val="26"/>
          <w:szCs w:val="26"/>
        </w:rPr>
        <w:t>ами</w:t>
      </w:r>
      <w:r w:rsidRPr="00586657">
        <w:rPr>
          <w:rFonts w:ascii="Times New Roman" w:hAnsi="Times New Roman"/>
          <w:sz w:val="26"/>
          <w:szCs w:val="26"/>
        </w:rPr>
        <w:t xml:space="preserve"> зовнішнього та внутрішнього опромінення персоналу за звітний рік (по підрозділах та видах робіт);</w:t>
      </w:r>
    </w:p>
    <w:p w:rsidR="00745441" w:rsidRPr="00586657" w:rsidRDefault="00425C7F" w:rsidP="00425C7F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середні</w:t>
      </w:r>
      <w:r w:rsidR="00632C12" w:rsidRPr="00586657">
        <w:rPr>
          <w:rFonts w:ascii="Times New Roman" w:hAnsi="Times New Roman"/>
          <w:sz w:val="26"/>
          <w:szCs w:val="26"/>
        </w:rPr>
        <w:t>ми</w:t>
      </w:r>
      <w:r w:rsidRPr="00586657">
        <w:rPr>
          <w:rFonts w:ascii="Times New Roman" w:hAnsi="Times New Roman"/>
          <w:sz w:val="26"/>
          <w:szCs w:val="26"/>
        </w:rPr>
        <w:t xml:space="preserve"> </w:t>
      </w:r>
      <w:r w:rsidR="00745441" w:rsidRPr="00586657">
        <w:rPr>
          <w:rFonts w:ascii="Times New Roman" w:hAnsi="Times New Roman"/>
          <w:sz w:val="26"/>
          <w:szCs w:val="26"/>
        </w:rPr>
        <w:t>індивідуальн</w:t>
      </w:r>
      <w:r w:rsidR="00632C12" w:rsidRPr="00586657">
        <w:rPr>
          <w:rFonts w:ascii="Times New Roman" w:hAnsi="Times New Roman"/>
          <w:sz w:val="26"/>
          <w:szCs w:val="26"/>
        </w:rPr>
        <w:t>ими</w:t>
      </w:r>
      <w:r w:rsidRPr="00586657">
        <w:rPr>
          <w:rFonts w:ascii="Times New Roman" w:hAnsi="Times New Roman"/>
          <w:sz w:val="26"/>
          <w:szCs w:val="26"/>
        </w:rPr>
        <w:t xml:space="preserve"> ефективн</w:t>
      </w:r>
      <w:r w:rsidR="00632C12" w:rsidRPr="00586657">
        <w:rPr>
          <w:rFonts w:ascii="Times New Roman" w:hAnsi="Times New Roman"/>
          <w:sz w:val="26"/>
          <w:szCs w:val="26"/>
        </w:rPr>
        <w:t>ими</w:t>
      </w:r>
      <w:r w:rsidRPr="00586657">
        <w:rPr>
          <w:rFonts w:ascii="Times New Roman" w:hAnsi="Times New Roman"/>
          <w:sz w:val="26"/>
          <w:szCs w:val="26"/>
        </w:rPr>
        <w:t xml:space="preserve"> доз</w:t>
      </w:r>
      <w:r w:rsidR="00632C12" w:rsidRPr="00586657">
        <w:rPr>
          <w:rFonts w:ascii="Times New Roman" w:hAnsi="Times New Roman"/>
          <w:sz w:val="26"/>
          <w:szCs w:val="26"/>
        </w:rPr>
        <w:t>ами</w:t>
      </w:r>
      <w:r w:rsidRPr="00586657">
        <w:rPr>
          <w:rFonts w:ascii="Times New Roman" w:hAnsi="Times New Roman"/>
          <w:sz w:val="26"/>
          <w:szCs w:val="26"/>
        </w:rPr>
        <w:t xml:space="preserve"> опромінення персоналу</w:t>
      </w:r>
      <w:r w:rsidR="00745441" w:rsidRPr="00586657">
        <w:rPr>
          <w:rFonts w:ascii="Times New Roman" w:hAnsi="Times New Roman"/>
          <w:sz w:val="26"/>
          <w:szCs w:val="26"/>
        </w:rPr>
        <w:t xml:space="preserve"> (</w:t>
      </w:r>
      <w:r w:rsidR="00745441" w:rsidRPr="00586657">
        <w:rPr>
          <w:rFonts w:ascii="Times New Roman" w:hAnsi="Times New Roman"/>
          <w:sz w:val="26"/>
          <w:szCs w:val="26"/>
          <w:lang w:val="en-US"/>
        </w:rPr>
        <w:t>D</w:t>
      </w:r>
      <w:r w:rsidR="00745441" w:rsidRPr="00586657">
        <w:rPr>
          <w:rFonts w:ascii="Times New Roman" w:hAnsi="Times New Roman"/>
          <w:sz w:val="26"/>
          <w:szCs w:val="26"/>
          <w:vertAlign w:val="subscript"/>
          <w:lang w:val="en-US"/>
        </w:rPr>
        <w:t>E</w:t>
      </w:r>
      <w:r w:rsidR="00745441" w:rsidRPr="00586657">
        <w:rPr>
          <w:rFonts w:ascii="Times New Roman" w:hAnsi="Times New Roman"/>
          <w:sz w:val="26"/>
          <w:szCs w:val="26"/>
        </w:rPr>
        <w:t>) за звітний період та за останні п’ять років;</w:t>
      </w:r>
    </w:p>
    <w:p w:rsidR="00745441" w:rsidRPr="00586657" w:rsidRDefault="00745441" w:rsidP="00425C7F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концентраці</w:t>
      </w:r>
      <w:r w:rsidR="00632C12" w:rsidRPr="00586657">
        <w:rPr>
          <w:rFonts w:ascii="Times New Roman" w:hAnsi="Times New Roman"/>
          <w:sz w:val="26"/>
          <w:szCs w:val="26"/>
        </w:rPr>
        <w:t>є</w:t>
      </w:r>
      <w:r w:rsidRPr="00586657">
        <w:rPr>
          <w:rFonts w:ascii="Times New Roman" w:hAnsi="Times New Roman"/>
          <w:sz w:val="26"/>
          <w:szCs w:val="26"/>
        </w:rPr>
        <w:t xml:space="preserve">ю радіоактивних речовин </w:t>
      </w:r>
      <w:r w:rsidR="00632C12" w:rsidRPr="00586657">
        <w:rPr>
          <w:rFonts w:ascii="Times New Roman" w:hAnsi="Times New Roman"/>
          <w:sz w:val="26"/>
          <w:szCs w:val="26"/>
        </w:rPr>
        <w:t>у</w:t>
      </w:r>
      <w:r w:rsidRPr="00586657">
        <w:rPr>
          <w:rFonts w:ascii="Times New Roman" w:hAnsi="Times New Roman"/>
          <w:sz w:val="26"/>
          <w:szCs w:val="26"/>
        </w:rPr>
        <w:t xml:space="preserve"> повітрі робочих приміщень;</w:t>
      </w:r>
    </w:p>
    <w:p w:rsidR="00745441" w:rsidRPr="00586657" w:rsidRDefault="00745441" w:rsidP="00425C7F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поверхнев</w:t>
      </w:r>
      <w:r w:rsidR="00632C12" w:rsidRPr="00586657">
        <w:rPr>
          <w:rFonts w:ascii="Times New Roman" w:hAnsi="Times New Roman"/>
          <w:sz w:val="26"/>
          <w:szCs w:val="26"/>
        </w:rPr>
        <w:t>им</w:t>
      </w:r>
      <w:r w:rsidRPr="00586657">
        <w:rPr>
          <w:rFonts w:ascii="Times New Roman" w:hAnsi="Times New Roman"/>
          <w:sz w:val="26"/>
          <w:szCs w:val="26"/>
        </w:rPr>
        <w:t xml:space="preserve"> забруднення</w:t>
      </w:r>
      <w:r w:rsidR="00632C12" w:rsidRPr="00586657">
        <w:rPr>
          <w:rFonts w:ascii="Times New Roman" w:hAnsi="Times New Roman"/>
          <w:sz w:val="26"/>
          <w:szCs w:val="26"/>
        </w:rPr>
        <w:t>м</w:t>
      </w:r>
      <w:r w:rsidRPr="00586657">
        <w:rPr>
          <w:rFonts w:ascii="Times New Roman" w:hAnsi="Times New Roman"/>
          <w:sz w:val="26"/>
          <w:szCs w:val="26"/>
        </w:rPr>
        <w:t xml:space="preserve"> радіонуклідами;</w:t>
      </w:r>
    </w:p>
    <w:p w:rsidR="009C76D8" w:rsidRPr="00586657" w:rsidRDefault="00745441" w:rsidP="009C76D8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586657">
        <w:rPr>
          <w:rFonts w:ascii="Times New Roman" w:hAnsi="Times New Roman"/>
          <w:sz w:val="26"/>
          <w:szCs w:val="26"/>
        </w:rPr>
        <w:t>кількіст</w:t>
      </w:r>
      <w:r w:rsidR="00632C12" w:rsidRPr="00586657">
        <w:rPr>
          <w:rFonts w:ascii="Times New Roman" w:hAnsi="Times New Roman"/>
          <w:sz w:val="26"/>
          <w:szCs w:val="26"/>
        </w:rPr>
        <w:t>ю</w:t>
      </w:r>
      <w:r w:rsidRPr="00586657">
        <w:rPr>
          <w:rFonts w:ascii="Times New Roman" w:hAnsi="Times New Roman"/>
          <w:sz w:val="26"/>
          <w:szCs w:val="26"/>
        </w:rPr>
        <w:t xml:space="preserve"> утворен</w:t>
      </w:r>
      <w:r w:rsidR="00632C12" w:rsidRPr="00586657">
        <w:rPr>
          <w:rFonts w:ascii="Times New Roman" w:hAnsi="Times New Roman"/>
          <w:sz w:val="26"/>
          <w:szCs w:val="26"/>
        </w:rPr>
        <w:t>их</w:t>
      </w:r>
      <w:r w:rsidRPr="00586657">
        <w:rPr>
          <w:rFonts w:ascii="Times New Roman" w:hAnsi="Times New Roman"/>
          <w:sz w:val="26"/>
          <w:szCs w:val="26"/>
        </w:rPr>
        <w:t xml:space="preserve"> відходів та побічних продуктів переробки уранових руд;</w:t>
      </w:r>
    </w:p>
    <w:p w:rsidR="00E92B94" w:rsidRPr="00586657" w:rsidRDefault="00745441" w:rsidP="009C76D8">
      <w:pPr>
        <w:numPr>
          <w:ilvl w:val="0"/>
          <w:numId w:val="19"/>
        </w:numPr>
        <w:spacing w:line="235" w:lineRule="auto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586657">
        <w:rPr>
          <w:rFonts w:ascii="Times New Roman" w:hAnsi="Times New Roman"/>
          <w:sz w:val="26"/>
          <w:szCs w:val="26"/>
        </w:rPr>
        <w:t>заповнення</w:t>
      </w:r>
      <w:r w:rsidR="00632C12" w:rsidRPr="00586657">
        <w:rPr>
          <w:rFonts w:ascii="Times New Roman" w:hAnsi="Times New Roman"/>
          <w:sz w:val="26"/>
          <w:szCs w:val="26"/>
        </w:rPr>
        <w:t>м</w:t>
      </w:r>
      <w:r w:rsidRPr="00586657">
        <w:rPr>
          <w:rFonts w:ascii="Times New Roman" w:hAnsi="Times New Roman"/>
          <w:sz w:val="26"/>
          <w:szCs w:val="26"/>
        </w:rPr>
        <w:t xml:space="preserve"> сховищ відходами та побічними продуктами переробки уранових руд.</w:t>
      </w:r>
      <w:r w:rsidR="00CC0705" w:rsidRPr="00586657">
        <w:rPr>
          <w:rFonts w:ascii="Times New Roman" w:hAnsi="Times New Roman"/>
          <w:sz w:val="26"/>
          <w:szCs w:val="26"/>
        </w:rPr>
        <w:t xml:space="preserve"> </w:t>
      </w:r>
    </w:p>
    <w:p w:rsidR="00B935A5" w:rsidRPr="00586657" w:rsidRDefault="00B935A5" w:rsidP="00B935A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 xml:space="preserve">На даний час в Україні є 2 суб’єкта господарювання, що мають відповідні ліцензії Держатомрегулювання та здійснюють діяльність з переробки уранових руд, </w:t>
      </w:r>
      <w:r w:rsidRPr="00586657">
        <w:rPr>
          <w:rFonts w:ascii="Times New Roman" w:hAnsi="Times New Roman"/>
          <w:sz w:val="26"/>
          <w:szCs w:val="26"/>
        </w:rPr>
        <w:t>у тому числі в частині її припинення шляхом ліквідації, перепрофілювання, тимчасового зупинення (консервації) переробного уранового об’єкта</w:t>
      </w:r>
      <w:r w:rsidRPr="00586657">
        <w:rPr>
          <w:rFonts w:ascii="Times New Roman" w:hAnsi="Times New Roman"/>
          <w:color w:val="000000"/>
          <w:sz w:val="26"/>
          <w:szCs w:val="26"/>
        </w:rPr>
        <w:t>.</w:t>
      </w:r>
    </w:p>
    <w:p w:rsidR="00404FF5" w:rsidRPr="00586657" w:rsidRDefault="00404FF5" w:rsidP="00E92B94">
      <w:pPr>
        <w:tabs>
          <w:tab w:val="left" w:pos="709"/>
        </w:tabs>
        <w:spacing w:line="235" w:lineRule="auto"/>
        <w:ind w:left="709"/>
        <w:jc w:val="both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586657">
        <w:rPr>
          <w:rFonts w:ascii="Times New Roman" w:hAnsi="Times New Roman"/>
          <w:sz w:val="26"/>
          <w:szCs w:val="26"/>
        </w:rPr>
        <w:t>Очікувані результати введення в дію проекту наказу пов’язані з</w:t>
      </w:r>
      <w:r w:rsidRPr="00586657">
        <w:rPr>
          <w:rFonts w:ascii="Times New Roman" w:hAnsi="Times New Roman"/>
          <w:color w:val="000000"/>
          <w:sz w:val="26"/>
          <w:szCs w:val="26"/>
          <w:lang w:eastAsia="uk-UA"/>
        </w:rPr>
        <w:t>:</w:t>
      </w:r>
    </w:p>
    <w:p w:rsidR="00404FF5" w:rsidRPr="00586657" w:rsidRDefault="00404FF5" w:rsidP="00404F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 xml:space="preserve">гармонізацією законодавства України з законодавством Європейського Союзу, міжнародними вимогами та стандартами Міжнародного агентства з атомної енергії, що діють в сфері використання ядерної енергії; </w:t>
      </w:r>
    </w:p>
    <w:p w:rsidR="00404FF5" w:rsidRPr="00586657" w:rsidRDefault="00404FF5" w:rsidP="00404FF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86657">
        <w:rPr>
          <w:rFonts w:ascii="Times New Roman" w:hAnsi="Times New Roman"/>
          <w:color w:val="000000"/>
          <w:sz w:val="26"/>
          <w:szCs w:val="26"/>
        </w:rPr>
        <w:t>встановленням єдиних нормативних критеріїв і вимог, які застосовуються та повинні виконуватись при провадженні діяльності з переробки уранових руд.</w:t>
      </w:r>
    </w:p>
    <w:p w:rsidR="00DE2BAB" w:rsidRPr="00586657" w:rsidRDefault="00DE2BAB" w:rsidP="006953A0">
      <w:pPr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32C12" w:rsidRPr="00586657" w:rsidRDefault="00632C12" w:rsidP="006953A0">
      <w:pPr>
        <w:spacing w:line="235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2BAB" w:rsidRPr="00586657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Основні групи (підгрупи), на які проблема справляє вплив:</w:t>
      </w:r>
    </w:p>
    <w:p w:rsidR="00DE2BAB" w:rsidRPr="00586657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632C12" w:rsidTr="003E6A68">
        <w:tc>
          <w:tcPr>
            <w:tcW w:w="3091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Групи (підгрупи)</w:t>
            </w:r>
          </w:p>
        </w:tc>
        <w:tc>
          <w:tcPr>
            <w:tcW w:w="84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Так</w:t>
            </w:r>
          </w:p>
        </w:tc>
        <w:tc>
          <w:tcPr>
            <w:tcW w:w="105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Ні</w:t>
            </w:r>
          </w:p>
        </w:tc>
      </w:tr>
      <w:tr w:rsidR="00DE2BAB" w:rsidRPr="00632C12" w:rsidTr="003E6A68">
        <w:tc>
          <w:tcPr>
            <w:tcW w:w="3091" w:type="pct"/>
          </w:tcPr>
          <w:p w:rsidR="00DE2BAB" w:rsidRPr="00632C12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Громадяни</w:t>
            </w:r>
          </w:p>
        </w:tc>
        <w:tc>
          <w:tcPr>
            <w:tcW w:w="849" w:type="pct"/>
          </w:tcPr>
          <w:p w:rsidR="00DE2BAB" w:rsidRPr="00632C12" w:rsidRDefault="00632C12" w:rsidP="003E6A6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632C12" w:rsidTr="003E6A68">
        <w:tc>
          <w:tcPr>
            <w:tcW w:w="3091" w:type="pct"/>
          </w:tcPr>
          <w:p w:rsidR="00DE2BAB" w:rsidRPr="00632C12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Держава</w:t>
            </w:r>
          </w:p>
        </w:tc>
        <w:tc>
          <w:tcPr>
            <w:tcW w:w="84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632C12" w:rsidTr="003E6A68">
        <w:tc>
          <w:tcPr>
            <w:tcW w:w="3091" w:type="pct"/>
          </w:tcPr>
          <w:p w:rsidR="00DE2BAB" w:rsidRPr="00632C12" w:rsidRDefault="00DE2BAB" w:rsidP="003E6A68">
            <w:pPr>
              <w:jc w:val="both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  <w:r w:rsidRPr="00632C12">
              <w:rPr>
                <w:rFonts w:ascii="Times New Roman" w:hAnsi="Times New Roman"/>
                <w:szCs w:val="24"/>
              </w:rPr>
              <w:t>+</w:t>
            </w:r>
          </w:p>
        </w:tc>
        <w:tc>
          <w:tcPr>
            <w:tcW w:w="1059" w:type="pct"/>
          </w:tcPr>
          <w:p w:rsidR="00DE2BAB" w:rsidRPr="00632C12" w:rsidRDefault="00DE2BAB" w:rsidP="003E6A6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404FF5" w:rsidRDefault="00DE2BAB" w:rsidP="005A6FAE">
      <w:pPr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2BAB" w:rsidRPr="00586657" w:rsidRDefault="00DE2BAB" w:rsidP="002142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Дана проблема не може бути вирішена за допомогою ринкових механізмів, оскільки встановлення </w:t>
      </w:r>
      <w:r w:rsidR="00382C0F" w:rsidRPr="00586657">
        <w:rPr>
          <w:rFonts w:ascii="Times New Roman" w:hAnsi="Times New Roman"/>
          <w:sz w:val="26"/>
          <w:szCs w:val="26"/>
        </w:rPr>
        <w:t xml:space="preserve">вимог до </w:t>
      </w:r>
      <w:r w:rsidR="00382C0F" w:rsidRPr="00586657">
        <w:rPr>
          <w:rFonts w:ascii="Times New Roman" w:hAnsi="Times New Roman"/>
          <w:bCs/>
          <w:color w:val="000000"/>
          <w:sz w:val="26"/>
          <w:szCs w:val="26"/>
          <w:lang w:eastAsia="uk-UA"/>
        </w:rPr>
        <w:t>щорічного звіту з радіаційної безпеки провадження діяльності з переробки уранових руд</w:t>
      </w:r>
      <w:r w:rsidRPr="00586657">
        <w:rPr>
          <w:rFonts w:ascii="Times New Roman" w:hAnsi="Times New Roman"/>
          <w:sz w:val="26"/>
          <w:szCs w:val="26"/>
        </w:rPr>
        <w:t xml:space="preserve"> можливе лише шляхом державного регулювання.</w:t>
      </w:r>
    </w:p>
    <w:p w:rsidR="00036E9E" w:rsidRPr="00586657" w:rsidRDefault="00DE2BAB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  <w:r w:rsidRPr="00586657">
        <w:rPr>
          <w:sz w:val="26"/>
          <w:szCs w:val="26"/>
          <w:lang w:val="uk-UA"/>
        </w:rPr>
        <w:t>Проблема не може бути розв’язана за допомогою діючих регуляторних актів</w:t>
      </w:r>
      <w:r w:rsidR="00554229" w:rsidRPr="00586657">
        <w:rPr>
          <w:sz w:val="26"/>
          <w:szCs w:val="26"/>
          <w:lang w:val="uk-UA"/>
        </w:rPr>
        <w:t>, оскільки в них не прописані всі вимоги щодо надання звітності.</w:t>
      </w:r>
      <w:r w:rsidR="00036E9E" w:rsidRPr="00586657">
        <w:rPr>
          <w:b/>
          <w:sz w:val="26"/>
          <w:szCs w:val="26"/>
          <w:lang w:val="uk-UA"/>
        </w:rPr>
        <w:t xml:space="preserve"> </w:t>
      </w:r>
      <w:r w:rsidR="00554229" w:rsidRPr="00586657">
        <w:rPr>
          <w:sz w:val="26"/>
          <w:szCs w:val="26"/>
          <w:lang w:val="uk-UA"/>
        </w:rPr>
        <w:t xml:space="preserve">Цей </w:t>
      </w:r>
      <w:r w:rsidR="00036E9E" w:rsidRPr="00586657">
        <w:rPr>
          <w:sz w:val="26"/>
          <w:szCs w:val="26"/>
          <w:lang w:val="uk-UA"/>
        </w:rPr>
        <w:t xml:space="preserve">НПА розробляється на заміну </w:t>
      </w:r>
      <w:r w:rsidR="00036E9E" w:rsidRPr="00586657">
        <w:rPr>
          <w:rFonts w:eastAsia="Calibri"/>
          <w:sz w:val="26"/>
          <w:szCs w:val="26"/>
          <w:lang w:val="uk-UA"/>
        </w:rPr>
        <w:t xml:space="preserve">Вимог до періодичності та змісту звітів, що надаються ліцензіатами у сфері використання ядерної енергії, затверджених наказом Державного комітету ядерного </w:t>
      </w:r>
      <w:r w:rsidR="00036E9E" w:rsidRPr="00586657">
        <w:rPr>
          <w:rFonts w:eastAsia="Calibri"/>
          <w:sz w:val="26"/>
          <w:szCs w:val="26"/>
          <w:lang w:val="uk-UA"/>
        </w:rPr>
        <w:lastRenderedPageBreak/>
        <w:t>регулювання України від 16 жовтня 2006 року № 162, зареєстрованим у Міністерстві юстиції України 06 грудня 2006 року за  № 1268/13142, з метою зменшення регуляторного тиску на суб’єкта діяльності та спрощення надання звітності до Держатомрегулювання.</w:t>
      </w:r>
    </w:p>
    <w:p w:rsidR="00036E9E" w:rsidRPr="00586657" w:rsidRDefault="00036E9E" w:rsidP="00036E9E">
      <w:pPr>
        <w:pStyle w:val="af6"/>
        <w:suppressAutoHyphens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val="uk-UA"/>
        </w:rPr>
      </w:pPr>
    </w:p>
    <w:p w:rsidR="00DE2BAB" w:rsidRPr="00586657" w:rsidRDefault="00DE2BAB" w:rsidP="00D504B9">
      <w:pPr>
        <w:spacing w:line="235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ІІ. Цілі державного регулювання</w:t>
      </w:r>
    </w:p>
    <w:p w:rsidR="00554229" w:rsidRPr="00586657" w:rsidRDefault="00554229" w:rsidP="00D504B9">
      <w:pPr>
        <w:spacing w:line="235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A23200" w:rsidRPr="00586657" w:rsidRDefault="00554229" w:rsidP="00554229">
      <w:pPr>
        <w:pStyle w:val="af6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586657">
        <w:rPr>
          <w:sz w:val="26"/>
          <w:szCs w:val="26"/>
          <w:lang w:val="uk-UA"/>
        </w:rPr>
        <w:t>Основн</w:t>
      </w:r>
      <w:r w:rsidR="00A23200" w:rsidRPr="00586657">
        <w:rPr>
          <w:sz w:val="26"/>
          <w:szCs w:val="26"/>
          <w:lang w:val="uk-UA"/>
        </w:rPr>
        <w:t>і цілі</w:t>
      </w:r>
      <w:r w:rsidRPr="00586657">
        <w:rPr>
          <w:sz w:val="26"/>
          <w:szCs w:val="26"/>
          <w:lang w:val="uk-UA"/>
        </w:rPr>
        <w:t xml:space="preserve"> прийняття запропонованого НПА</w:t>
      </w:r>
      <w:r w:rsidR="00A23200" w:rsidRPr="00586657">
        <w:rPr>
          <w:sz w:val="26"/>
          <w:szCs w:val="26"/>
          <w:lang w:val="uk-UA"/>
        </w:rPr>
        <w:t>:</w:t>
      </w:r>
    </w:p>
    <w:p w:rsidR="00554229" w:rsidRPr="00586657" w:rsidRDefault="00554229" w:rsidP="00554229">
      <w:pPr>
        <w:pStyle w:val="af6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r w:rsidRPr="00586657">
        <w:rPr>
          <w:sz w:val="26"/>
          <w:szCs w:val="26"/>
          <w:lang w:val="uk-UA"/>
        </w:rPr>
        <w:t>встановлення загальних вимог до звіту</w:t>
      </w:r>
      <w:r w:rsidR="00A23200" w:rsidRPr="00586657">
        <w:rPr>
          <w:sz w:val="26"/>
          <w:szCs w:val="26"/>
          <w:lang w:val="uk-UA"/>
        </w:rPr>
        <w:t>, а саме</w:t>
      </w:r>
      <w:r w:rsidRPr="00586657">
        <w:rPr>
          <w:sz w:val="26"/>
          <w:szCs w:val="26"/>
          <w:lang w:val="uk-UA"/>
        </w:rPr>
        <w:t>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</w:t>
      </w:r>
      <w:r w:rsidR="00A23200" w:rsidRPr="00586657">
        <w:rPr>
          <w:sz w:val="26"/>
          <w:szCs w:val="26"/>
          <w:lang w:val="uk-UA"/>
        </w:rPr>
        <w:t>;</w:t>
      </w:r>
    </w:p>
    <w:p w:rsidR="00A23200" w:rsidRPr="00586657" w:rsidRDefault="00A23200" w:rsidP="00A23200">
      <w:pPr>
        <w:pStyle w:val="Style"/>
        <w:tabs>
          <w:tab w:val="left" w:pos="709"/>
        </w:tabs>
        <w:ind w:firstLine="540"/>
        <w:jc w:val="both"/>
        <w:rPr>
          <w:spacing w:val="0"/>
          <w:sz w:val="26"/>
          <w:szCs w:val="26"/>
          <w:lang w:val="uk-UA"/>
        </w:rPr>
      </w:pPr>
      <w:r w:rsidRPr="00586657">
        <w:rPr>
          <w:spacing w:val="0"/>
          <w:sz w:val="26"/>
          <w:szCs w:val="26"/>
          <w:lang w:val="uk-UA"/>
        </w:rPr>
        <w:t>безпека персоналу, населення та навколишнього природного середовища на уранових об’єктах.</w:t>
      </w:r>
    </w:p>
    <w:p w:rsidR="00A23200" w:rsidRPr="00586657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</w:p>
    <w:p w:rsidR="00DE2BAB" w:rsidRPr="00586657" w:rsidRDefault="00DE2BAB" w:rsidP="006E3134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uk-UA"/>
        </w:rPr>
        <w:t>ІІІ. Визначення та оцінка альтернативних способів досягнення цілей</w:t>
      </w:r>
    </w:p>
    <w:p w:rsidR="00DE2BAB" w:rsidRPr="00586657" w:rsidRDefault="00DE2BAB" w:rsidP="006925B7">
      <w:pPr>
        <w:pStyle w:val="AeiOaieaaeaec"/>
        <w:rPr>
          <w:b/>
          <w:color w:val="auto"/>
          <w:sz w:val="26"/>
          <w:szCs w:val="26"/>
          <w:lang w:val="uk-UA"/>
        </w:rPr>
      </w:pPr>
    </w:p>
    <w:p w:rsidR="00DE2BAB" w:rsidRPr="00586657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Визначення альтернативних способів</w:t>
      </w:r>
    </w:p>
    <w:p w:rsidR="00DE2BAB" w:rsidRPr="00404FF5" w:rsidRDefault="00DE2BAB" w:rsidP="003C4AC1">
      <w:pPr>
        <w:shd w:val="clear" w:color="auto" w:fill="FFFFFF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DE2BAB" w:rsidRPr="00404FF5" w:rsidTr="003C4AC1">
        <w:trPr>
          <w:trHeight w:val="358"/>
        </w:trPr>
        <w:tc>
          <w:tcPr>
            <w:tcW w:w="3794" w:type="dxa"/>
          </w:tcPr>
          <w:p w:rsidR="00DE2BAB" w:rsidRPr="00C37D41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C37D41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6520" w:type="dxa"/>
          </w:tcPr>
          <w:p w:rsidR="00DE2BAB" w:rsidRPr="00C37D41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C37D41">
              <w:rPr>
                <w:rFonts w:ascii="Times New Roman" w:hAnsi="Times New Roman"/>
                <w:szCs w:val="24"/>
              </w:rPr>
              <w:t>Опис альтернативи</w:t>
            </w:r>
          </w:p>
        </w:tc>
      </w:tr>
      <w:tr w:rsidR="00DE2BAB" w:rsidRPr="00404FF5" w:rsidTr="0080570B">
        <w:trPr>
          <w:trHeight w:val="2837"/>
        </w:trPr>
        <w:tc>
          <w:tcPr>
            <w:tcW w:w="3794" w:type="dxa"/>
          </w:tcPr>
          <w:p w:rsidR="00DE2BAB" w:rsidRPr="0080570B" w:rsidRDefault="00DE2BAB" w:rsidP="005B2C70">
            <w:pPr>
              <w:rPr>
                <w:rFonts w:ascii="Times New Roman" w:hAnsi="Times New Roman"/>
                <w:szCs w:val="24"/>
              </w:rPr>
            </w:pPr>
            <w:r w:rsidRPr="0080570B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404FF5" w:rsidRDefault="00DE2BAB" w:rsidP="005B2C70">
            <w:pPr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80570B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6520" w:type="dxa"/>
          </w:tcPr>
          <w:p w:rsidR="0080570B" w:rsidRDefault="00C37D41" w:rsidP="00435462">
            <w:pPr>
              <w:pStyle w:val="HTML"/>
              <w:shd w:val="clear" w:color="auto" w:fill="FFFFFF"/>
              <w:ind w:left="110" w:right="113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8057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Діючі </w:t>
            </w:r>
            <w:r w:rsidRP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Вимоги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16 жовтня 2006 року </w:t>
            </w:r>
            <w:r w:rsidR="0043546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r w:rsidRP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 162, зареєстровани</w:t>
            </w:r>
            <w:r w:rsidRPr="0080570B">
              <w:rPr>
                <w:rFonts w:eastAsia="Calibri"/>
                <w:sz w:val="24"/>
                <w:szCs w:val="24"/>
                <w:lang w:val="uk-UA"/>
              </w:rPr>
              <w:t>м</w:t>
            </w:r>
            <w:r w:rsidRP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у Міністерстві юстиції України </w:t>
            </w:r>
            <w:r w:rsidR="0043546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  </w:t>
            </w:r>
            <w:r w:rsidRP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06 грудня 2006 року за  № 1268/13142  не забезпечують у повній мірі стан безпеки персоналу, населення та </w:t>
            </w:r>
            <w:r w:rsidR="0080570B" w:rsidRP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навколишнього середовища при провадженні діяльності з переробки уранових руд</w:t>
            </w:r>
            <w:r w:rsidR="0080570B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.</w:t>
            </w:r>
          </w:p>
          <w:p w:rsidR="0080570B" w:rsidRDefault="0080570B" w:rsidP="00F94EDE">
            <w:pPr>
              <w:pStyle w:val="HTML"/>
              <w:shd w:val="clear" w:color="auto" w:fill="FFFFFF"/>
              <w:ind w:left="110" w:right="113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  <w:p w:rsidR="00DE2BAB" w:rsidRPr="00404FF5" w:rsidRDefault="00DE2BAB" w:rsidP="00A97BC7">
            <w:pPr>
              <w:pStyle w:val="HTML"/>
              <w:shd w:val="clear" w:color="auto" w:fill="FFFFFF"/>
              <w:ind w:left="110" w:right="113"/>
              <w:textAlignment w:val="baseline"/>
              <w:rPr>
                <w:rFonts w:ascii="Times New Roman" w:hAnsi="Times New Roman"/>
                <w:b/>
                <w:szCs w:val="24"/>
                <w:highlight w:val="yellow"/>
                <w:lang w:val="uk-UA"/>
              </w:rPr>
            </w:pPr>
          </w:p>
        </w:tc>
      </w:tr>
      <w:tr w:rsidR="00DE2BAB" w:rsidRPr="003D00F2" w:rsidTr="003D00F2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89"/>
        </w:trPr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382C0F" w:rsidRDefault="00DE2BAB" w:rsidP="008A093F">
            <w:pPr>
              <w:rPr>
                <w:rFonts w:ascii="Times New Roman" w:hAnsi="Times New Roman"/>
                <w:szCs w:val="24"/>
              </w:rPr>
            </w:pPr>
            <w:r w:rsidRPr="00382C0F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DE2BAB" w:rsidRPr="00404FF5" w:rsidRDefault="00DE2BAB" w:rsidP="008A093F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382C0F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0AF" w:rsidRPr="003D00F2" w:rsidRDefault="005420AF" w:rsidP="00306F77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3D00F2">
              <w:rPr>
                <w:lang w:val="uk-UA"/>
              </w:rPr>
              <w:t>Цим НПА буде встановлено основні вимоги до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рішень.</w:t>
            </w:r>
          </w:p>
          <w:p w:rsidR="005420AF" w:rsidRPr="003D00F2" w:rsidRDefault="005420AF" w:rsidP="005420A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D00F2">
              <w:rPr>
                <w:rFonts w:ascii="Times New Roman" w:hAnsi="Times New Roman"/>
                <w:szCs w:val="24"/>
              </w:rPr>
              <w:t>Крім того, у</w:t>
            </w:r>
            <w:r w:rsidR="00306F77">
              <w:rPr>
                <w:rFonts w:ascii="Times New Roman" w:hAnsi="Times New Roman"/>
                <w:szCs w:val="24"/>
              </w:rPr>
              <w:t xml:space="preserve"> цьому</w:t>
            </w:r>
            <w:r w:rsidRPr="003D00F2">
              <w:rPr>
                <w:rFonts w:ascii="Times New Roman" w:hAnsi="Times New Roman"/>
                <w:szCs w:val="24"/>
              </w:rPr>
              <w:t xml:space="preserve"> НПА буде 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 xml:space="preserve">враховано рекомендації документів Міжнародного агентства з атомної енергії та інших міжнародних організацій щодо звітування ліцензіата перед органом </w:t>
            </w:r>
            <w:r w:rsidRPr="003D00F2">
              <w:rPr>
                <w:rFonts w:ascii="Times New Roman" w:hAnsi="Times New Roman"/>
                <w:szCs w:val="24"/>
              </w:rPr>
              <w:t>державного регулювання ядерної та радіаційної безпеки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5420AF" w:rsidRPr="003D00F2" w:rsidRDefault="005420AF" w:rsidP="005420A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D00F2">
              <w:rPr>
                <w:rFonts w:ascii="Times New Roman" w:hAnsi="Times New Roman"/>
                <w:color w:val="000000"/>
                <w:szCs w:val="24"/>
              </w:rPr>
              <w:t xml:space="preserve">Введення в дію НПА </w:t>
            </w:r>
            <w:r w:rsidR="003D00F2" w:rsidRPr="003D00F2">
              <w:rPr>
                <w:rFonts w:ascii="Times New Roman" w:hAnsi="Times New Roman"/>
                <w:color w:val="000000"/>
                <w:szCs w:val="24"/>
              </w:rPr>
              <w:t xml:space="preserve">пов’язані з: </w:t>
            </w:r>
          </w:p>
          <w:p w:rsidR="003D00F2" w:rsidRPr="003D00F2" w:rsidRDefault="00306F77" w:rsidP="00306F7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     </w:t>
            </w:r>
            <w:r w:rsidR="003D00F2" w:rsidRPr="003D00F2">
              <w:rPr>
                <w:rFonts w:ascii="Times New Roman" w:hAnsi="Times New Roman"/>
                <w:color w:val="000000"/>
                <w:szCs w:val="24"/>
              </w:rPr>
              <w:t xml:space="preserve">гармонізацією законодавства України з законодавством Європейського Союзу, міжнародними вимогами та стандартами Міжнародного агентства з атомної енергії, що діють в сфері використання ядерної енергії; </w:t>
            </w:r>
          </w:p>
          <w:p w:rsidR="003D00F2" w:rsidRPr="003D00F2" w:rsidRDefault="003D00F2" w:rsidP="003D00F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D00F2">
              <w:rPr>
                <w:rFonts w:ascii="Times New Roman" w:hAnsi="Times New Roman"/>
                <w:color w:val="000000"/>
                <w:szCs w:val="24"/>
              </w:rPr>
              <w:t>встановленням єдиних нормативних критеріїв і вимог, які застосовуються та повинні виконуватись при провадженні діяльності з переробки уранових руд.</w:t>
            </w:r>
          </w:p>
          <w:p w:rsidR="005420AF" w:rsidRPr="003D00F2" w:rsidRDefault="005420AF" w:rsidP="005420AF">
            <w:pPr>
              <w:spacing w:line="235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20AF" w:rsidRPr="003D00F2" w:rsidRDefault="005420AF" w:rsidP="005420A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420AF" w:rsidRPr="003D00F2" w:rsidRDefault="005420AF" w:rsidP="005C24E9">
            <w:pPr>
              <w:ind w:left="110" w:right="113"/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404FF5" w:rsidRDefault="00DE2BAB" w:rsidP="006953A0">
      <w:pPr>
        <w:shd w:val="clear" w:color="auto" w:fill="FFFFFF"/>
        <w:rPr>
          <w:rFonts w:ascii="Times New Roman" w:hAnsi="Times New Roman"/>
          <w:b/>
          <w:sz w:val="28"/>
          <w:szCs w:val="28"/>
          <w:highlight w:val="yellow"/>
        </w:rPr>
      </w:pPr>
    </w:p>
    <w:p w:rsidR="00DE2BAB" w:rsidRPr="00404FF5" w:rsidRDefault="00DE2BAB" w:rsidP="00A97BC7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DE2BAB" w:rsidRPr="00586657" w:rsidRDefault="00DE2BAB" w:rsidP="00A97BC7">
      <w:pPr>
        <w:shd w:val="clear" w:color="auto" w:fill="FFFFFF"/>
        <w:ind w:firstLine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2. Оцінка обраних альтернативних способів досягнення цілей</w:t>
      </w:r>
    </w:p>
    <w:p w:rsidR="00DE2BAB" w:rsidRPr="00586657" w:rsidRDefault="00DE2BAB" w:rsidP="008F6A45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DE2BAB" w:rsidRPr="00586657" w:rsidRDefault="00DE2BAB" w:rsidP="008F6A45">
      <w:pPr>
        <w:ind w:firstLine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Оцінка впливу на сферу інтересів держави</w:t>
      </w:r>
    </w:p>
    <w:p w:rsidR="00DE2BAB" w:rsidRPr="00404FF5" w:rsidRDefault="00DE2BAB" w:rsidP="008F6A45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08"/>
        <w:gridCol w:w="3194"/>
      </w:tblGrid>
      <w:tr w:rsidR="00DE2BAB" w:rsidRPr="00404FF5" w:rsidTr="003C4AC1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404FF5" w:rsidTr="003C4AC1">
        <w:tc>
          <w:tcPr>
            <w:tcW w:w="155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C92738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F72B5F" w:rsidRDefault="00DE2BAB" w:rsidP="00C92738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49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F72B5F" w:rsidRDefault="00DE2BAB" w:rsidP="00BB6FD7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Додаткові витрати із Державного бюджету України не вимагаються.</w:t>
            </w:r>
          </w:p>
          <w:p w:rsidR="00DE2BAB" w:rsidRPr="00F72B5F" w:rsidRDefault="00DE2BAB" w:rsidP="00653BAE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>Зміни надходжень до Державного бюджету України за сплату адміністративних послуг не передбачаються.</w:t>
            </w:r>
          </w:p>
          <w:p w:rsidR="00DE2BAB" w:rsidRPr="00F72B5F" w:rsidRDefault="00DE2BAB" w:rsidP="00F72B5F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F72B5F" w:rsidRPr="00F72B5F">
              <w:rPr>
                <w:rFonts w:ascii="Times New Roman" w:hAnsi="Times New Roman"/>
                <w:szCs w:val="24"/>
              </w:rPr>
              <w:t>з переробки уранових руд</w:t>
            </w:r>
            <w:r w:rsidRPr="00F72B5F">
              <w:rPr>
                <w:rFonts w:ascii="Times New Roman" w:hAnsi="Times New Roman"/>
                <w:szCs w:val="24"/>
              </w:rPr>
              <w:t>, не зміниться.</w:t>
            </w:r>
          </w:p>
        </w:tc>
      </w:tr>
      <w:tr w:rsidR="00DE2BAB" w:rsidRPr="00404FF5" w:rsidTr="003C4AC1">
        <w:tblPrEx>
          <w:tblBorders>
            <w:insideH w:val="single" w:sz="8" w:space="0" w:color="000000"/>
            <w:insideV w:val="single" w:sz="8" w:space="0" w:color="000000"/>
          </w:tblBorders>
        </w:tblPrEx>
        <w:tc>
          <w:tcPr>
            <w:tcW w:w="15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F72B5F" w:rsidRDefault="00DE2BAB" w:rsidP="00C92738">
            <w:pPr>
              <w:rPr>
                <w:rFonts w:ascii="Times New Roman" w:hAnsi="Times New Roman"/>
                <w:szCs w:val="24"/>
              </w:rPr>
            </w:pPr>
            <w:r w:rsidRPr="00F72B5F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404FF5" w:rsidRDefault="00DE2BAB" w:rsidP="00C92738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F72B5F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3C0AAD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 xml:space="preserve">Прийняття НПА забезпечить приведення чинних </w:t>
            </w:r>
            <w:r w:rsidR="00F72B5F" w:rsidRPr="003C0AAD">
              <w:rPr>
                <w:rFonts w:ascii="Times New Roman" w:hAnsi="Times New Roman"/>
                <w:szCs w:val="24"/>
              </w:rPr>
              <w:t xml:space="preserve">Вимог до щорічного звіту з радіаційної </w:t>
            </w:r>
            <w:r w:rsidR="00F72B5F" w:rsidRPr="003C0AAD">
              <w:rPr>
                <w:rFonts w:ascii="Times New Roman" w:hAnsi="Times New Roman"/>
                <w:szCs w:val="24"/>
              </w:rPr>
              <w:lastRenderedPageBreak/>
              <w:t xml:space="preserve">безпеки провадження діяльності з переробки уранових руд </w:t>
            </w:r>
            <w:r w:rsidRPr="003C0AAD">
              <w:rPr>
                <w:rFonts w:ascii="Times New Roman" w:hAnsi="Times New Roman"/>
                <w:szCs w:val="24"/>
              </w:rPr>
              <w:t xml:space="preserve">до вимог Закону України «Про ліцензування видів господарської діяльності», </w:t>
            </w:r>
            <w:r w:rsidR="003C0AAD" w:rsidRPr="003C0AAD">
              <w:rPr>
                <w:rFonts w:ascii="Times New Roman" w:hAnsi="Times New Roman"/>
                <w:szCs w:val="24"/>
              </w:rPr>
              <w:t>тобто зменшить регуляторний тиск Держатомрегулювання на суб’єкта дозволеної діяльності та дасть можливість приймати обґрунтовані регулюючі рішення.</w:t>
            </w:r>
            <w:r w:rsidRPr="003C0AAD">
              <w:rPr>
                <w:rFonts w:ascii="Times New Roman" w:hAnsi="Times New Roman"/>
                <w:noProof/>
                <w:szCs w:val="24"/>
              </w:rPr>
              <w:t xml:space="preserve"> </w:t>
            </w:r>
          </w:p>
          <w:p w:rsidR="00F72B5F" w:rsidRDefault="00F72B5F" w:rsidP="00BB6FD7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:rsidR="00F72B5F" w:rsidRDefault="00F72B5F" w:rsidP="00BB6FD7">
            <w:pPr>
              <w:rPr>
                <w:rFonts w:ascii="Times New Roman" w:hAnsi="Times New Roman"/>
                <w:szCs w:val="24"/>
                <w:highlight w:val="yellow"/>
              </w:rPr>
            </w:pPr>
          </w:p>
          <w:p w:rsidR="00F72B5F" w:rsidRPr="00586657" w:rsidRDefault="00F72B5F" w:rsidP="00F72B5F">
            <w:pPr>
              <w:pStyle w:val="HTML"/>
              <w:tabs>
                <w:tab w:val="left" w:pos="8280"/>
              </w:tabs>
              <w:spacing w:line="360" w:lineRule="auto"/>
              <w:ind w:left="900" w:right="817"/>
              <w:jc w:val="center"/>
              <w:rPr>
                <w:rFonts w:ascii="Times New Roman" w:hAnsi="Times New Roman"/>
                <w:szCs w:val="24"/>
                <w:highlight w:val="yellow"/>
                <w:lang w:val="uk-UA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3C0AAD" w:rsidRDefault="00DE2BAB" w:rsidP="00C84B48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lastRenderedPageBreak/>
              <w:t>Додаткові витрати із Державного бюджету України не вимагаються.</w:t>
            </w:r>
          </w:p>
          <w:p w:rsidR="00DE2BAB" w:rsidRPr="003C0AAD" w:rsidRDefault="00DE2BAB" w:rsidP="00C84B48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lastRenderedPageBreak/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DE2BAB" w:rsidRPr="003C0AAD" w:rsidRDefault="00DE2BAB" w:rsidP="00C84B48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Кількість суб’єктів господарювання, що пров</w:t>
            </w:r>
            <w:r w:rsidR="003C0AAD" w:rsidRPr="003C0AAD">
              <w:rPr>
                <w:rFonts w:ascii="Times New Roman" w:hAnsi="Times New Roman"/>
                <w:szCs w:val="24"/>
              </w:rPr>
              <w:t>а</w:t>
            </w:r>
            <w:r w:rsidRPr="003C0AAD">
              <w:rPr>
                <w:rFonts w:ascii="Times New Roman" w:hAnsi="Times New Roman"/>
                <w:szCs w:val="24"/>
              </w:rPr>
              <w:t xml:space="preserve">дять діяльність </w:t>
            </w:r>
            <w:r w:rsidR="003C0AAD" w:rsidRPr="003C0AAD">
              <w:rPr>
                <w:rFonts w:ascii="Times New Roman" w:hAnsi="Times New Roman"/>
                <w:szCs w:val="24"/>
              </w:rPr>
              <w:t>з переробки уранових руд</w:t>
            </w:r>
            <w:r w:rsidRPr="003C0AAD">
              <w:rPr>
                <w:rFonts w:ascii="Times New Roman" w:hAnsi="Times New Roman"/>
                <w:szCs w:val="24"/>
              </w:rPr>
              <w:t>, не зміниться.</w:t>
            </w:r>
          </w:p>
          <w:p w:rsidR="00DE2BAB" w:rsidRPr="00404FF5" w:rsidRDefault="00DE2BAB" w:rsidP="00C84B48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DE2BAB" w:rsidRPr="00404FF5" w:rsidRDefault="00DE2BAB" w:rsidP="006925B7">
      <w:pPr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DE2BAB" w:rsidRPr="00586657" w:rsidRDefault="00DE2BAB" w:rsidP="000348AB">
      <w:pPr>
        <w:ind w:firstLine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Оцінка впливу на сферу інтересів громадян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712"/>
        <w:gridCol w:w="3190"/>
      </w:tblGrid>
      <w:tr w:rsidR="00DE2BAB" w:rsidRPr="003C0AAD" w:rsidTr="003C4AC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3C0AAD" w:rsidTr="00375117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AB5264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3C0AAD" w:rsidRDefault="00DE2BAB" w:rsidP="00AB5264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46327B">
            <w:pPr>
              <w:jc w:val="center"/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>Відсутні</w:t>
            </w:r>
          </w:p>
        </w:tc>
      </w:tr>
      <w:tr w:rsidR="00DE2BAB" w:rsidRPr="00404FF5" w:rsidTr="00411595">
        <w:trPr>
          <w:trHeight w:val="4337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3C0AAD" w:rsidRDefault="00DE2BAB" w:rsidP="00653BAE">
            <w:pPr>
              <w:rPr>
                <w:rFonts w:ascii="Times New Roman" w:hAnsi="Times New Roman"/>
                <w:szCs w:val="24"/>
              </w:rPr>
            </w:pPr>
            <w:r w:rsidRPr="003C0AAD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404FF5" w:rsidRDefault="00DE2BAB" w:rsidP="00653BAE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C0AAD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06F77" w:rsidRPr="009E4C10" w:rsidRDefault="00DE2BAB" w:rsidP="00306F77">
            <w:pPr>
              <w:jc w:val="both"/>
              <w:rPr>
                <w:rFonts w:ascii="Times New Roman" w:hAnsi="Times New Roman"/>
                <w:szCs w:val="24"/>
              </w:rPr>
            </w:pPr>
            <w:r w:rsidRPr="009E4C10">
              <w:rPr>
                <w:rFonts w:ascii="Times New Roman" w:hAnsi="Times New Roman"/>
                <w:szCs w:val="24"/>
              </w:rPr>
              <w:t>Призведе до приведення</w:t>
            </w:r>
            <w:r w:rsidRPr="009E4C10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3C0AAD" w:rsidRPr="009E4C10">
              <w:rPr>
                <w:rFonts w:ascii="Times New Roman" w:hAnsi="Times New Roman"/>
                <w:bCs/>
                <w:szCs w:val="24"/>
              </w:rPr>
              <w:t>звітних</w:t>
            </w:r>
            <w:r w:rsidRPr="009E4C10">
              <w:rPr>
                <w:rFonts w:ascii="Times New Roman" w:hAnsi="Times New Roman"/>
                <w:bCs/>
                <w:szCs w:val="24"/>
              </w:rPr>
              <w:t xml:space="preserve"> документів у відповідність </w:t>
            </w:r>
            <w:r w:rsidRPr="009E4C10">
              <w:rPr>
                <w:rFonts w:ascii="Times New Roman" w:hAnsi="Times New Roman"/>
                <w:szCs w:val="24"/>
              </w:rPr>
              <w:t xml:space="preserve">до </w:t>
            </w:r>
            <w:r w:rsidRPr="009E4C10">
              <w:rPr>
                <w:rFonts w:ascii="Times New Roman" w:hAnsi="Times New Roman"/>
                <w:bCs/>
                <w:szCs w:val="24"/>
              </w:rPr>
              <w:t xml:space="preserve">вимог законодавства </w:t>
            </w:r>
            <w:r w:rsidRPr="009E4C10">
              <w:rPr>
                <w:rFonts w:ascii="Times New Roman" w:hAnsi="Times New Roman"/>
                <w:szCs w:val="24"/>
              </w:rPr>
              <w:t>у сфері</w:t>
            </w:r>
            <w:r w:rsidR="003C0AAD" w:rsidRPr="009E4C10">
              <w:rPr>
                <w:rFonts w:ascii="Times New Roman" w:hAnsi="Times New Roman"/>
                <w:szCs w:val="24"/>
              </w:rPr>
              <w:t xml:space="preserve"> використання ядерної енергії, а також </w:t>
            </w:r>
            <w:r w:rsidRPr="009E4C10">
              <w:rPr>
                <w:rFonts w:ascii="Times New Roman" w:hAnsi="Times New Roman"/>
                <w:szCs w:val="24"/>
              </w:rPr>
              <w:t xml:space="preserve"> </w:t>
            </w:r>
            <w:r w:rsidR="009E4C10" w:rsidRPr="009E4C10">
              <w:rPr>
                <w:rFonts w:ascii="Times New Roman" w:hAnsi="Times New Roman"/>
                <w:szCs w:val="24"/>
              </w:rPr>
              <w:t>зобов’яже суб’єкт діяльності</w:t>
            </w:r>
            <w:r w:rsidR="00306F77" w:rsidRPr="009E4C10">
              <w:rPr>
                <w:rFonts w:ascii="Times New Roman" w:hAnsi="Times New Roman"/>
                <w:szCs w:val="24"/>
              </w:rPr>
              <w:t xml:space="preserve"> дотримуватися установлених норм при  провадженні діяльності з переробки уранових руд.</w:t>
            </w:r>
          </w:p>
          <w:p w:rsidR="00DE2BAB" w:rsidRPr="009E4C10" w:rsidRDefault="00DE2BAB" w:rsidP="00306F77">
            <w:pPr>
              <w:jc w:val="both"/>
              <w:rPr>
                <w:rFonts w:ascii="Times New Roman" w:hAnsi="Times New Roman"/>
                <w:szCs w:val="24"/>
              </w:rPr>
            </w:pPr>
            <w:r w:rsidRPr="009E4C10">
              <w:rPr>
                <w:rFonts w:ascii="Times New Roman" w:hAnsi="Times New Roman"/>
                <w:szCs w:val="24"/>
              </w:rPr>
              <w:t>І як наслідок, сприятиме</w:t>
            </w:r>
          </w:p>
          <w:p w:rsidR="00DE2BAB" w:rsidRPr="00404FF5" w:rsidRDefault="00DE2BAB" w:rsidP="00306F77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9E4C10">
              <w:rPr>
                <w:rFonts w:ascii="Times New Roman" w:hAnsi="Times New Roman"/>
                <w:szCs w:val="24"/>
              </w:rPr>
              <w:t>забезпеченню радіаційної безпеки населення, персоналу, навколишнього природного середовища.</w:t>
            </w:r>
          </w:p>
        </w:tc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04FF5" w:rsidRDefault="00DE2BAB" w:rsidP="00AB5264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3C0AAD">
              <w:rPr>
                <w:rFonts w:ascii="Times New Roman" w:hAnsi="Times New Roman"/>
                <w:szCs w:val="24"/>
              </w:rPr>
              <w:t>Відсутні</w:t>
            </w:r>
          </w:p>
        </w:tc>
      </w:tr>
    </w:tbl>
    <w:p w:rsidR="00DE2BAB" w:rsidRPr="00404FF5" w:rsidRDefault="00DE2BAB" w:rsidP="0096139D">
      <w:pPr>
        <w:ind w:firstLine="709"/>
        <w:rPr>
          <w:rFonts w:ascii="Times New Roman" w:hAnsi="Times New Roman"/>
          <w:b/>
          <w:sz w:val="28"/>
          <w:szCs w:val="28"/>
          <w:highlight w:val="yellow"/>
        </w:rPr>
      </w:pPr>
    </w:p>
    <w:p w:rsidR="00DE2BAB" w:rsidRPr="00586657" w:rsidRDefault="00DE2BAB" w:rsidP="0096139D">
      <w:pPr>
        <w:ind w:firstLine="709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Оцінка впливу на сферу інтересів суб’єктів господарювання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1289"/>
        <w:gridCol w:w="1422"/>
        <w:gridCol w:w="1051"/>
        <w:gridCol w:w="1220"/>
        <w:gridCol w:w="983"/>
      </w:tblGrid>
      <w:tr w:rsidR="00DE2BAB" w:rsidRPr="00B906CE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Разом</w:t>
            </w:r>
          </w:p>
        </w:tc>
      </w:tr>
      <w:tr w:rsidR="00DE2BAB" w:rsidRPr="00B906CE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E2BAB" w:rsidRPr="00B906CE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96139D">
            <w:pPr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3D00F2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3D00F2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B906C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B906CE">
              <w:rPr>
                <w:rFonts w:ascii="Times New Roman" w:hAnsi="Times New Roman"/>
                <w:szCs w:val="24"/>
              </w:rPr>
              <w:t>Х</w:t>
            </w:r>
          </w:p>
        </w:tc>
      </w:tr>
    </w:tbl>
    <w:p w:rsidR="00DE2BAB" w:rsidRPr="00404FF5" w:rsidRDefault="00DE2BAB" w:rsidP="006925B7">
      <w:pPr>
        <w:ind w:firstLine="866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733"/>
        <w:gridCol w:w="3021"/>
      </w:tblGrid>
      <w:tr w:rsidR="00DE2BAB" w:rsidRPr="00404FF5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Витрати</w:t>
            </w:r>
          </w:p>
        </w:tc>
      </w:tr>
      <w:tr w:rsidR="00DE2BAB" w:rsidRPr="00404FF5" w:rsidTr="004471B6">
        <w:tc>
          <w:tcPr>
            <w:tcW w:w="1557" w:type="pct"/>
          </w:tcPr>
          <w:p w:rsidR="00DE2BAB" w:rsidRPr="006E6C8B" w:rsidRDefault="00DE2BAB" w:rsidP="001A6547">
            <w:pPr>
              <w:ind w:firstLine="142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6E6C8B" w:rsidRDefault="00DE2BAB" w:rsidP="001A6547">
            <w:pPr>
              <w:ind w:left="142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6E6C8B" w:rsidRDefault="00DE2BAB" w:rsidP="00750BFE">
            <w:pPr>
              <w:ind w:left="139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Додаткові витрати із  бюджету суб’єктів господарювання не вимагаються.</w:t>
            </w:r>
          </w:p>
        </w:tc>
      </w:tr>
      <w:tr w:rsidR="00DE2BAB" w:rsidRPr="00404FF5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1A6547">
            <w:pPr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DE2BAB" w:rsidRPr="006E6C8B" w:rsidRDefault="00DE2BAB" w:rsidP="001A6547">
            <w:pPr>
              <w:jc w:val="both"/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6E6C8B">
            <w:pPr>
              <w:pStyle w:val="af2"/>
              <w:ind w:left="0"/>
              <w:jc w:val="left"/>
              <w:rPr>
                <w:sz w:val="24"/>
                <w:szCs w:val="24"/>
              </w:rPr>
            </w:pPr>
            <w:r w:rsidRPr="006E6C8B">
              <w:rPr>
                <w:sz w:val="24"/>
                <w:szCs w:val="24"/>
              </w:rPr>
              <w:t>Дасть можливість встановлення суб’єкту господарювання чітк</w:t>
            </w:r>
            <w:r w:rsidR="006E6C8B" w:rsidRPr="006E6C8B">
              <w:rPr>
                <w:sz w:val="24"/>
                <w:szCs w:val="24"/>
              </w:rPr>
              <w:t>их</w:t>
            </w:r>
            <w:r w:rsidRPr="006E6C8B">
              <w:rPr>
                <w:sz w:val="24"/>
                <w:szCs w:val="24"/>
              </w:rPr>
              <w:t xml:space="preserve">  вимог щодо форми та змісту</w:t>
            </w:r>
            <w:r w:rsidR="006E6C8B" w:rsidRPr="006E6C8B">
              <w:rPr>
                <w:sz w:val="24"/>
                <w:szCs w:val="24"/>
              </w:rPr>
              <w:t xml:space="preserve"> щорічного звіту, який буде відображати реальну картину діяльності з переробки уранових  руд. Це дасть можливість уникнути радіаційної небезпеки для персоналу, населення та навколишнього середовища. 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6E6C8B" w:rsidRDefault="00DE2BAB" w:rsidP="00F964D8">
            <w:pPr>
              <w:rPr>
                <w:rFonts w:ascii="Times New Roman" w:hAnsi="Times New Roman"/>
                <w:szCs w:val="24"/>
              </w:rPr>
            </w:pPr>
            <w:r w:rsidRPr="006E6C8B">
              <w:rPr>
                <w:rFonts w:ascii="Times New Roman" w:hAnsi="Times New Roman"/>
                <w:szCs w:val="24"/>
              </w:rPr>
              <w:t>Додаткові витрати із  бюджету суб’єктів господарювання не вимагаються.</w:t>
            </w:r>
          </w:p>
        </w:tc>
      </w:tr>
    </w:tbl>
    <w:p w:rsidR="00DE2BAB" w:rsidRPr="00404FF5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  <w:highlight w:val="yellow"/>
        </w:rPr>
      </w:pPr>
    </w:p>
    <w:p w:rsidR="00DE2BAB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586657" w:rsidRPr="00586657" w:rsidRDefault="00586657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927"/>
      </w:tblGrid>
      <w:tr w:rsidR="00DE2BAB" w:rsidRPr="00586657" w:rsidTr="0056038C">
        <w:trPr>
          <w:trHeight w:val="1012"/>
        </w:trPr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Поряд-</w:t>
            </w:r>
            <w:proofErr w:type="spellStart"/>
            <w:r w:rsidRPr="00586657">
              <w:rPr>
                <w:rFonts w:ascii="Times New Roman" w:hAnsi="Times New Roman"/>
                <w:szCs w:val="24"/>
              </w:rPr>
              <w:t>ковий</w:t>
            </w:r>
            <w:proofErr w:type="spellEnd"/>
            <w:r w:rsidRPr="00586657">
              <w:rPr>
                <w:rFonts w:ascii="Times New Roman" w:hAnsi="Times New Roman"/>
                <w:szCs w:val="24"/>
              </w:rPr>
              <w:t xml:space="preserve"> номер</w:t>
            </w:r>
          </w:p>
        </w:tc>
        <w:tc>
          <w:tcPr>
            <w:tcW w:w="5103" w:type="dxa"/>
          </w:tcPr>
          <w:p w:rsidR="00DE2BAB" w:rsidRPr="00586657" w:rsidRDefault="00DE2BAB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</w:t>
            </w:r>
          </w:p>
          <w:p w:rsidR="00DE2BAB" w:rsidRPr="00586657" w:rsidRDefault="00DE2BAB" w:rsidP="00267360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DE2BAB" w:rsidRPr="00586657" w:rsidRDefault="00DE2BAB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За перший рік</w:t>
            </w:r>
          </w:p>
        </w:tc>
        <w:tc>
          <w:tcPr>
            <w:tcW w:w="1927" w:type="dxa"/>
          </w:tcPr>
          <w:p w:rsidR="00DE2BAB" w:rsidRPr="00586657" w:rsidRDefault="00DE2BAB" w:rsidP="00267360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За п’ять років</w:t>
            </w:r>
          </w:p>
        </w:tc>
      </w:tr>
      <w:tr w:rsidR="00DE2BAB" w:rsidRPr="00586657" w:rsidTr="0056038C">
        <w:trPr>
          <w:trHeight w:val="1125"/>
        </w:trPr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DE2BAB" w:rsidRPr="00586657" w:rsidRDefault="00DE2BAB" w:rsidP="00341EF4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985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rPr>
          <w:trHeight w:val="1127"/>
        </w:trPr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985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985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1985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716EA1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03" w:type="dxa"/>
          </w:tcPr>
          <w:p w:rsidR="00DE2BAB" w:rsidRPr="00716EA1" w:rsidRDefault="00DE2BAB" w:rsidP="00E3641E">
            <w:pPr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</w:rPr>
              <w:t xml:space="preserve">Витрати на отримання адміністративних послуг (ліцензій), гривень: </w:t>
            </w:r>
          </w:p>
          <w:p w:rsidR="00DE2BAB" w:rsidRPr="00716EA1" w:rsidRDefault="00DE2BAB" w:rsidP="00E3641E">
            <w:pPr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716EA1"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1985" w:type="dxa"/>
          </w:tcPr>
          <w:p w:rsidR="00DE2BAB" w:rsidRPr="00716EA1" w:rsidRDefault="00DE2BAB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6E6C8B" w:rsidP="00E3641E">
            <w:pPr>
              <w:jc w:val="center"/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</w:tcPr>
          <w:p w:rsidR="00DE2BAB" w:rsidRPr="00716EA1" w:rsidRDefault="00DE2BAB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E3641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6E6C8B" w:rsidP="00E3641E">
            <w:pPr>
              <w:jc w:val="center"/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 на оборотні активи (матеріали, канцелярські товари тощо), гривень:</w:t>
            </w:r>
          </w:p>
          <w:p w:rsidR="00DE2BAB" w:rsidRPr="00586657" w:rsidRDefault="00DE2BAB" w:rsidP="0056038C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1985" w:type="dxa"/>
          </w:tcPr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</w:t>
            </w:r>
            <w:r w:rsidR="00DE2BAB" w:rsidRPr="00586657">
              <w:rPr>
                <w:rFonts w:ascii="Times New Roman" w:hAnsi="Times New Roman"/>
                <w:szCs w:val="24"/>
              </w:rPr>
              <w:t>00</w:t>
            </w: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5</w:t>
            </w:r>
            <w:r w:rsidR="00DE2BAB" w:rsidRPr="00586657">
              <w:rPr>
                <w:rFonts w:ascii="Times New Roman" w:hAnsi="Times New Roman"/>
                <w:szCs w:val="24"/>
              </w:rPr>
              <w:t>00</w:t>
            </w: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Витрати, пов’язані із наймом додаткового персоналу, гривень</w:t>
            </w:r>
          </w:p>
        </w:tc>
        <w:tc>
          <w:tcPr>
            <w:tcW w:w="1985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586657" w:rsidRDefault="00DE2BAB" w:rsidP="0056038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Інше, гривень</w:t>
            </w:r>
          </w:p>
        </w:tc>
        <w:tc>
          <w:tcPr>
            <w:tcW w:w="1985" w:type="dxa"/>
          </w:tcPr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927" w:type="dxa"/>
          </w:tcPr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Разом, гривень:</w:t>
            </w:r>
          </w:p>
          <w:p w:rsidR="00DE2BAB" w:rsidRPr="00586657" w:rsidRDefault="00DE2BAB" w:rsidP="00BA566C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1985" w:type="dxa"/>
          </w:tcPr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100</w:t>
            </w: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500</w:t>
            </w: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Кількість суб’єктів господарювання великого та середнього підприємництва, на яких буде поширено регулювання, одиниць:</w:t>
            </w:r>
          </w:p>
          <w:p w:rsidR="00DE2BAB" w:rsidRPr="00586657" w:rsidRDefault="00DE2BAB" w:rsidP="00BA566C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</w:t>
            </w:r>
            <w:r w:rsidRPr="00586657">
              <w:rPr>
                <w:rFonts w:ascii="Times New Roman" w:hAnsi="Times New Roman"/>
                <w:szCs w:val="24"/>
              </w:rPr>
              <w:t>суб’єкт діяльності</w:t>
            </w:r>
          </w:p>
        </w:tc>
        <w:tc>
          <w:tcPr>
            <w:tcW w:w="1985" w:type="dxa"/>
          </w:tcPr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</w:t>
            </w: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</w:t>
            </w: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586657" w:rsidTr="0056038C">
        <w:tc>
          <w:tcPr>
            <w:tcW w:w="1134" w:type="dxa"/>
          </w:tcPr>
          <w:p w:rsidR="00DE2BAB" w:rsidRPr="00586657" w:rsidRDefault="00DE2BAB" w:rsidP="00B03F4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5103" w:type="dxa"/>
          </w:tcPr>
          <w:p w:rsidR="00DE2BAB" w:rsidRPr="00586657" w:rsidRDefault="00DE2BAB" w:rsidP="00B03F4E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(пункт 9 х пункт 10), гривень:</w:t>
            </w:r>
          </w:p>
          <w:p w:rsidR="00DE2BAB" w:rsidRPr="00586657" w:rsidRDefault="00DE2BAB" w:rsidP="00BA566C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985" w:type="dxa"/>
          </w:tcPr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34539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200</w:t>
            </w:r>
          </w:p>
          <w:p w:rsidR="00DE2BAB" w:rsidRPr="00586657" w:rsidRDefault="00DE2BAB" w:rsidP="0034539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7" w:type="dxa"/>
          </w:tcPr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EE757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005B6" w:rsidP="00653BA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1000</w:t>
            </w:r>
          </w:p>
          <w:p w:rsidR="00DE2BAB" w:rsidRPr="00586657" w:rsidRDefault="00DE2BAB" w:rsidP="00653BA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404FF5" w:rsidRDefault="00DE2BAB" w:rsidP="003C5A4E">
      <w:pPr>
        <w:ind w:firstLine="709"/>
        <w:rPr>
          <w:rFonts w:ascii="Times New Roman" w:hAnsi="Times New Roman"/>
          <w:sz w:val="28"/>
          <w:szCs w:val="28"/>
          <w:highlight w:val="yellow"/>
          <w:lang w:eastAsia="uk-UA"/>
        </w:rPr>
      </w:pPr>
    </w:p>
    <w:p w:rsidR="00DE2BAB" w:rsidRPr="00586657" w:rsidRDefault="00DE2BAB" w:rsidP="003C5A4E">
      <w:pPr>
        <w:ind w:firstLine="709"/>
        <w:rPr>
          <w:rFonts w:ascii="Times New Roman" w:hAnsi="Times New Roman"/>
          <w:sz w:val="26"/>
          <w:szCs w:val="26"/>
          <w:lang w:eastAsia="uk-UA"/>
        </w:rPr>
      </w:pPr>
      <w:r w:rsidRPr="00586657">
        <w:rPr>
          <w:rFonts w:ascii="Times New Roman" w:hAnsi="Times New Roman"/>
          <w:sz w:val="26"/>
          <w:szCs w:val="26"/>
          <w:lang w:eastAsia="uk-UA"/>
        </w:rPr>
        <w:t>Розрахунок відповідних витрат на одного суб'єкта господарювання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1548"/>
        <w:gridCol w:w="1157"/>
        <w:gridCol w:w="629"/>
        <w:gridCol w:w="1080"/>
        <w:gridCol w:w="860"/>
        <w:gridCol w:w="538"/>
        <w:gridCol w:w="1070"/>
      </w:tblGrid>
      <w:tr w:rsidR="00DE2BAB" w:rsidRPr="00586657" w:rsidTr="00E932FB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E3641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1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114823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на проходження відповідних процедур (витрати часу, витрати на експертизи, тощо),</w:t>
            </w:r>
          </w:p>
          <w:p w:rsidR="00DE2BAB" w:rsidRPr="00586657" w:rsidRDefault="00DE2BAB" w:rsidP="00114823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днів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безпосередньо на ліцензії,</w:t>
            </w:r>
            <w:r w:rsidRPr="00586657">
              <w:rPr>
                <w:rFonts w:ascii="Times New Roman" w:hAnsi="Times New Roman"/>
                <w:strike/>
                <w:szCs w:val="24"/>
                <w:lang w:eastAsia="uk-UA"/>
              </w:rPr>
              <w:t xml:space="preserve"> </w:t>
            </w:r>
            <w:r w:rsidRPr="00586657">
              <w:rPr>
                <w:rFonts w:ascii="Times New Roman" w:hAnsi="Times New Roman"/>
                <w:szCs w:val="24"/>
                <w:lang w:eastAsia="uk-UA"/>
              </w:rPr>
              <w:t>(за рік – стартовий), грн.</w:t>
            </w:r>
          </w:p>
        </w:tc>
        <w:tc>
          <w:tcPr>
            <w:tcW w:w="709" w:type="pct"/>
            <w:gridSpan w:val="2"/>
          </w:tcPr>
          <w:p w:rsidR="00DE2BAB" w:rsidRPr="00586657" w:rsidRDefault="00DE2BAB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Разом за рік (стартовий), грн. і термін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за п’ять років, грн.</w:t>
            </w:r>
          </w:p>
        </w:tc>
      </w:tr>
      <w:tr w:rsidR="00DE2BAB" w:rsidRPr="00586657" w:rsidTr="00E932FB"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73663A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296285">
              <w:rPr>
                <w:rFonts w:ascii="Times New Roman" w:hAnsi="Times New Roman"/>
                <w:szCs w:val="24"/>
              </w:rPr>
              <w:t xml:space="preserve">Витрати на </w:t>
            </w:r>
            <w:r w:rsidR="0073663A" w:rsidRPr="00296285">
              <w:rPr>
                <w:rFonts w:ascii="Times New Roman" w:hAnsi="Times New Roman"/>
                <w:szCs w:val="24"/>
              </w:rPr>
              <w:t>надання щорічного звіту з радіаційної безпеки</w:t>
            </w:r>
            <w:r w:rsidR="0073663A" w:rsidRPr="0058665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часу потребуються на:</w:t>
            </w:r>
          </w:p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 xml:space="preserve">- </w:t>
            </w:r>
            <w:r w:rsidR="0073663A" w:rsidRPr="00586657">
              <w:rPr>
                <w:rFonts w:ascii="Times New Roman" w:hAnsi="Times New Roman"/>
                <w:szCs w:val="24"/>
                <w:lang w:eastAsia="uk-UA"/>
              </w:rPr>
              <w:t>збір інформації, здійснення відповідних замірів</w:t>
            </w:r>
            <w:r w:rsidRPr="00586657">
              <w:rPr>
                <w:rFonts w:ascii="Times New Roman" w:hAnsi="Times New Roman"/>
                <w:szCs w:val="24"/>
                <w:lang w:eastAsia="uk-UA"/>
              </w:rPr>
              <w:t>;</w:t>
            </w:r>
          </w:p>
          <w:p w:rsidR="0073663A" w:rsidRPr="00586657" w:rsidRDefault="00DE2BAB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- підготовк</w:t>
            </w:r>
            <w:r w:rsidR="0073663A" w:rsidRPr="00586657">
              <w:rPr>
                <w:rFonts w:ascii="Times New Roman" w:hAnsi="Times New Roman"/>
                <w:szCs w:val="24"/>
                <w:lang w:eastAsia="uk-UA"/>
              </w:rPr>
              <w:t>у</w:t>
            </w:r>
            <w:r w:rsidRPr="00586657">
              <w:rPr>
                <w:rFonts w:ascii="Times New Roman" w:hAnsi="Times New Roman"/>
                <w:szCs w:val="24"/>
                <w:lang w:eastAsia="uk-UA"/>
              </w:rPr>
              <w:t xml:space="preserve"> </w:t>
            </w:r>
            <w:r w:rsidR="0073663A" w:rsidRPr="00586657">
              <w:rPr>
                <w:rFonts w:ascii="Times New Roman" w:hAnsi="Times New Roman"/>
                <w:szCs w:val="24"/>
                <w:lang w:eastAsia="uk-UA"/>
              </w:rPr>
              <w:t xml:space="preserve">щорічного звіту, заповнення додатків установленої форми, </w:t>
            </w:r>
            <w:r w:rsidRPr="00586657">
              <w:rPr>
                <w:rFonts w:ascii="Times New Roman" w:hAnsi="Times New Roman"/>
                <w:szCs w:val="24"/>
                <w:lang w:eastAsia="uk-UA"/>
              </w:rPr>
              <w:t xml:space="preserve">які </w:t>
            </w:r>
            <w:r w:rsidR="0073663A" w:rsidRPr="00586657">
              <w:rPr>
                <w:rFonts w:ascii="Times New Roman" w:hAnsi="Times New Roman"/>
                <w:szCs w:val="24"/>
                <w:lang w:eastAsia="uk-UA"/>
              </w:rPr>
              <w:t>відображають дійсні дані.</w:t>
            </w:r>
          </w:p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296285" w:rsidRDefault="00296285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Cs w:val="24"/>
                <w:lang w:val="ru-RU" w:eastAsia="uk-UA"/>
              </w:rPr>
              <w:t>0</w:t>
            </w:r>
          </w:p>
        </w:tc>
        <w:tc>
          <w:tcPr>
            <w:tcW w:w="709" w:type="pct"/>
            <w:gridSpan w:val="2"/>
          </w:tcPr>
          <w:p w:rsidR="00DE2BAB" w:rsidRPr="00296285" w:rsidRDefault="00296285" w:rsidP="0029628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Cs w:val="24"/>
                <w:lang w:val="ru-RU" w:eastAsia="uk-UA"/>
              </w:rPr>
              <w:t>100; 1 міс.</w:t>
            </w: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296285" w:rsidP="0011482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>
              <w:rPr>
                <w:rFonts w:ascii="Times New Roman" w:hAnsi="Times New Roman"/>
                <w:szCs w:val="24"/>
                <w:lang w:eastAsia="uk-UA"/>
              </w:rPr>
              <w:t>500</w:t>
            </w:r>
          </w:p>
        </w:tc>
      </w:tr>
      <w:tr w:rsidR="00DE2BAB" w:rsidRPr="00586657" w:rsidTr="00E932FB">
        <w:trPr>
          <w:trHeight w:val="2273"/>
        </w:trPr>
        <w:tc>
          <w:tcPr>
            <w:tcW w:w="15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770C81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375117">
            <w:pPr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</w:tc>
        <w:tc>
          <w:tcPr>
            <w:tcW w:w="136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CF1A3F">
            <w:pPr>
              <w:rPr>
                <w:rStyle w:val="rvts15"/>
                <w:rFonts w:ascii="Times New Roman" w:hAnsi="Times New Roman"/>
                <w:szCs w:val="24"/>
              </w:rPr>
            </w:pPr>
            <w:r w:rsidRPr="00586657">
              <w:rPr>
                <w:rStyle w:val="rvts15"/>
                <w:rFonts w:ascii="Times New Roman" w:hAnsi="Times New Roman"/>
                <w:szCs w:val="24"/>
              </w:rPr>
              <w:t xml:space="preserve">- подання </w:t>
            </w:r>
            <w:r w:rsidR="0073663A" w:rsidRPr="00586657">
              <w:rPr>
                <w:rStyle w:val="rvts15"/>
                <w:rFonts w:ascii="Times New Roman" w:hAnsi="Times New Roman"/>
                <w:szCs w:val="24"/>
              </w:rPr>
              <w:t>звітних документів</w:t>
            </w:r>
            <w:r w:rsidRPr="00586657">
              <w:rPr>
                <w:rStyle w:val="rvts15"/>
                <w:rFonts w:ascii="Times New Roman" w:hAnsi="Times New Roman"/>
                <w:szCs w:val="24"/>
              </w:rPr>
              <w:t>;</w:t>
            </w:r>
          </w:p>
          <w:p w:rsidR="00DE2BAB" w:rsidRPr="00586657" w:rsidRDefault="00DE2BAB" w:rsidP="00CF1A3F">
            <w:pPr>
              <w:rPr>
                <w:rStyle w:val="rvts15"/>
                <w:rFonts w:ascii="Times New Roman" w:hAnsi="Times New Roman"/>
                <w:szCs w:val="24"/>
              </w:rPr>
            </w:pPr>
            <w:r w:rsidRPr="00586657">
              <w:rPr>
                <w:rStyle w:val="rvts15"/>
                <w:rFonts w:ascii="Times New Roman" w:hAnsi="Times New Roman"/>
                <w:szCs w:val="24"/>
              </w:rPr>
              <w:t xml:space="preserve">- отримання </w:t>
            </w:r>
            <w:r w:rsidR="0073663A" w:rsidRPr="00586657">
              <w:rPr>
                <w:rStyle w:val="rvts15"/>
                <w:rFonts w:ascii="Times New Roman" w:hAnsi="Times New Roman"/>
                <w:szCs w:val="24"/>
              </w:rPr>
              <w:t>зауважень або погодження звіту</w:t>
            </w:r>
            <w:r w:rsidRPr="00586657">
              <w:rPr>
                <w:rStyle w:val="rvts15"/>
                <w:rFonts w:ascii="Times New Roman" w:hAnsi="Times New Roman"/>
                <w:szCs w:val="24"/>
              </w:rPr>
              <w:t>.</w:t>
            </w:r>
          </w:p>
          <w:p w:rsidR="00DE2BAB" w:rsidRPr="00586657" w:rsidRDefault="00DE2BAB" w:rsidP="00CF1A3F">
            <w:pPr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  <w:r w:rsidRPr="00586657">
              <w:rPr>
                <w:rStyle w:val="rvts15"/>
                <w:rFonts w:ascii="Times New Roman" w:hAnsi="Times New Roman"/>
                <w:szCs w:val="24"/>
              </w:rPr>
              <w:t>В середньому витрати часу складають:</w:t>
            </w:r>
          </w:p>
        </w:tc>
        <w:tc>
          <w:tcPr>
            <w:tcW w:w="83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</w:tc>
        <w:tc>
          <w:tcPr>
            <w:tcW w:w="709" w:type="pct"/>
            <w:gridSpan w:val="2"/>
          </w:tcPr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</w:tc>
        <w:tc>
          <w:tcPr>
            <w:tcW w:w="5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2E72C5">
            <w:pPr>
              <w:jc w:val="center"/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  <w:p w:rsidR="00DE2BAB" w:rsidRPr="00586657" w:rsidRDefault="00DE2BAB" w:rsidP="00E932FB">
            <w:pPr>
              <w:rPr>
                <w:rFonts w:ascii="Times New Roman" w:hAnsi="Times New Roman"/>
                <w:szCs w:val="24"/>
                <w:highlight w:val="yellow"/>
                <w:lang w:eastAsia="uk-UA"/>
              </w:rPr>
            </w:pPr>
          </w:p>
        </w:tc>
      </w:tr>
      <w:tr w:rsidR="00DE2BAB" w:rsidRPr="00586657" w:rsidTr="001148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28677F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73663A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1</w:t>
            </w:r>
            <w:r w:rsidR="00DE2BAB" w:rsidRPr="00586657">
              <w:rPr>
                <w:rFonts w:ascii="Times New Roman" w:hAnsi="Times New Roman"/>
                <w:szCs w:val="24"/>
                <w:lang w:eastAsia="uk-UA"/>
              </w:rPr>
              <w:t xml:space="preserve"> місяц</w:t>
            </w:r>
            <w:r w:rsidRPr="00586657">
              <w:rPr>
                <w:rFonts w:ascii="Times New Roman" w:hAnsi="Times New Roman"/>
                <w:szCs w:val="24"/>
                <w:lang w:eastAsia="uk-UA"/>
              </w:rPr>
              <w:t>ь</w:t>
            </w:r>
          </w:p>
          <w:p w:rsidR="00DE2BAB" w:rsidRPr="00586657" w:rsidRDefault="00DE2BAB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DE2BAB" w:rsidP="00716EA1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586657" w:rsidRDefault="007A77F6" w:rsidP="0028677F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100; 1 міс.</w:t>
            </w:r>
          </w:p>
          <w:p w:rsidR="00DE2BAB" w:rsidRPr="00586657" w:rsidRDefault="00DE2BAB" w:rsidP="0028677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586657" w:rsidRDefault="007A77F6" w:rsidP="0028677F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500</w:t>
            </w:r>
          </w:p>
          <w:p w:rsidR="00DE2BAB" w:rsidRPr="00586657" w:rsidRDefault="00DE2BAB" w:rsidP="0028677F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DE2BAB" w:rsidRPr="00586657" w:rsidTr="00375117">
        <w:tc>
          <w:tcPr>
            <w:tcW w:w="23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 Вид витрат</w:t>
            </w:r>
          </w:p>
        </w:tc>
        <w:tc>
          <w:tcPr>
            <w:tcW w:w="8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За рік (стартовий)</w:t>
            </w:r>
          </w:p>
        </w:tc>
        <w:tc>
          <w:tcPr>
            <w:tcW w:w="9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Періодичні (за наступний рік)</w:t>
            </w:r>
          </w:p>
        </w:tc>
        <w:tc>
          <w:tcPr>
            <w:tcW w:w="7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за п’ять років</w:t>
            </w:r>
          </w:p>
        </w:tc>
      </w:tr>
      <w:tr w:rsidR="00DE2BAB" w:rsidRPr="00586657" w:rsidTr="00375117">
        <w:tc>
          <w:tcPr>
            <w:tcW w:w="23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7D5F92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Витрати на оборотні активи (матеріали, канцелярські товари тощо), гривень:</w:t>
            </w:r>
          </w:p>
          <w:p w:rsidR="00DE2BAB" w:rsidRPr="00586657" w:rsidRDefault="00DE2BAB" w:rsidP="007D5F92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суб’єкта діяльності</w:t>
            </w:r>
          </w:p>
        </w:tc>
        <w:tc>
          <w:tcPr>
            <w:tcW w:w="8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773B25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6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653BA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DE2BAB" w:rsidRPr="00586657" w:rsidRDefault="00A74B72" w:rsidP="00A74B7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586657">
              <w:rPr>
                <w:rFonts w:ascii="Times New Roman" w:hAnsi="Times New Roman"/>
                <w:szCs w:val="24"/>
                <w:lang w:eastAsia="uk-UA"/>
              </w:rPr>
              <w:t>100</w:t>
            </w:r>
          </w:p>
        </w:tc>
        <w:tc>
          <w:tcPr>
            <w:tcW w:w="79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586657" w:rsidRDefault="00DE2BAB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773B2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A74B72" w:rsidP="00773B25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5</w:t>
            </w:r>
            <w:r w:rsidR="00DE2BAB" w:rsidRPr="00586657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411595" w:rsidRDefault="00411595" w:rsidP="00453A9F">
      <w:pPr>
        <w:ind w:firstLine="709"/>
        <w:jc w:val="both"/>
        <w:rPr>
          <w:rFonts w:ascii="Tahoma" w:hAnsi="Tahoma" w:cs="Tahoma"/>
          <w:szCs w:val="24"/>
          <w:lang w:eastAsia="uk-UA"/>
        </w:rPr>
      </w:pPr>
    </w:p>
    <w:p w:rsidR="00DE2BAB" w:rsidRPr="00FB3E9D" w:rsidRDefault="00DE2BAB" w:rsidP="00453A9F">
      <w:pPr>
        <w:ind w:firstLine="709"/>
        <w:jc w:val="both"/>
        <w:rPr>
          <w:rFonts w:ascii="Times New Roman" w:hAnsi="Times New Roman"/>
          <w:szCs w:val="24"/>
          <w:lang w:eastAsia="uk-UA"/>
        </w:rPr>
      </w:pPr>
      <w:r w:rsidRPr="00FB3E9D">
        <w:rPr>
          <w:rFonts w:ascii="Tahoma" w:hAnsi="Tahoma" w:cs="Tahoma"/>
          <w:szCs w:val="24"/>
          <w:lang w:eastAsia="uk-U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DE2BAB" w:rsidRPr="00FB3E9D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FB3E9D" w:rsidRDefault="00DE2BAB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FB3E9D">
              <w:rPr>
                <w:rFonts w:ascii="Times New Roman" w:hAnsi="Times New Roman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FB3E9D" w:rsidRDefault="00DE2BAB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FB3E9D">
              <w:rPr>
                <w:rFonts w:ascii="Times New Roman" w:hAnsi="Times New Roman"/>
                <w:szCs w:val="24"/>
                <w:lang w:eastAsia="uk-UA"/>
              </w:rPr>
              <w:t>Сума витрат, гривень</w:t>
            </w:r>
          </w:p>
        </w:tc>
      </w:tr>
      <w:tr w:rsidR="00DE2BAB" w:rsidRPr="00FB3E9D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BAB" w:rsidRPr="00716EA1" w:rsidRDefault="00DE2BAB" w:rsidP="00453A9F">
            <w:pPr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</w:rPr>
              <w:t>Альтернатива 1 (Залишення існуючої на даний момент ситуації без змін). Сумарні витрати для суб’єктів господарювання великого і середнього підприємництва:</w:t>
            </w:r>
          </w:p>
          <w:p w:rsidR="00DE2BAB" w:rsidRPr="00716EA1" w:rsidRDefault="00DE2BAB" w:rsidP="000F4127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716EA1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716EA1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EB2D62" w:rsidP="00EB2D62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716EA1">
              <w:rPr>
                <w:rFonts w:ascii="Times New Roman" w:hAnsi="Times New Roman"/>
                <w:szCs w:val="24"/>
                <w:lang w:val="ru-RU" w:eastAsia="uk-UA"/>
              </w:rPr>
              <w:t>100</w:t>
            </w:r>
          </w:p>
        </w:tc>
      </w:tr>
      <w:tr w:rsidR="00DE2BAB" w:rsidRPr="00FB3E9D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716EA1" w:rsidRDefault="00DE2BAB" w:rsidP="009E44BB">
            <w:pPr>
              <w:rPr>
                <w:rFonts w:ascii="Times New Roman" w:hAnsi="Times New Roman"/>
                <w:szCs w:val="24"/>
              </w:rPr>
            </w:pPr>
            <w:r w:rsidRPr="00716EA1">
              <w:rPr>
                <w:rFonts w:ascii="Times New Roman" w:hAnsi="Times New Roman"/>
                <w:szCs w:val="24"/>
                <w:lang w:eastAsia="uk-UA"/>
              </w:rPr>
              <w:t>Альтернатива 2 (</w:t>
            </w:r>
            <w:r w:rsidRPr="00716EA1">
              <w:rPr>
                <w:rFonts w:ascii="Times New Roman" w:hAnsi="Times New Roman"/>
                <w:szCs w:val="24"/>
              </w:rPr>
              <w:t>Прийняття проекту НПА). Сумарні витрати для суб’єктів господарювання великого і середнього підприємництва:</w:t>
            </w:r>
          </w:p>
          <w:p w:rsidR="00DE2BAB" w:rsidRPr="00716EA1" w:rsidRDefault="00DE2BAB" w:rsidP="009E44BB">
            <w:pPr>
              <w:rPr>
                <w:rFonts w:ascii="Times New Roman" w:hAnsi="Times New Roman"/>
                <w:szCs w:val="24"/>
                <w:lang w:eastAsia="uk-UA"/>
              </w:rPr>
            </w:pPr>
            <w:r w:rsidRPr="00716EA1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716EA1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DE2BAB" w:rsidP="000F412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716EA1" w:rsidRDefault="00716EA1" w:rsidP="00716EA1">
            <w:pPr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716EA1">
              <w:rPr>
                <w:rFonts w:ascii="Times New Roman" w:hAnsi="Times New Roman"/>
                <w:szCs w:val="24"/>
                <w:lang w:eastAsia="uk-UA"/>
              </w:rPr>
              <w:t>100</w:t>
            </w:r>
          </w:p>
        </w:tc>
      </w:tr>
    </w:tbl>
    <w:p w:rsidR="00DE2BAB" w:rsidRPr="00404FF5" w:rsidRDefault="00DE2BAB" w:rsidP="005554B2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8"/>
          <w:szCs w:val="28"/>
          <w:highlight w:val="yellow"/>
        </w:rPr>
      </w:pPr>
    </w:p>
    <w:p w:rsidR="00DE2BAB" w:rsidRPr="00586657" w:rsidRDefault="00DE2BAB" w:rsidP="005554B2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6"/>
          <w:szCs w:val="26"/>
        </w:rPr>
      </w:pPr>
      <w:r w:rsidRPr="00586657">
        <w:rPr>
          <w:bCs/>
          <w:sz w:val="26"/>
          <w:szCs w:val="26"/>
        </w:rPr>
        <w:t xml:space="preserve">Для впровадження та виконання вимог НПА </w:t>
      </w:r>
      <w:r w:rsidRPr="00586657">
        <w:rPr>
          <w:sz w:val="26"/>
          <w:szCs w:val="26"/>
        </w:rPr>
        <w:t>суб'єкти господарювання</w:t>
      </w:r>
      <w:r w:rsidRPr="00586657">
        <w:rPr>
          <w:bCs/>
          <w:sz w:val="26"/>
          <w:szCs w:val="26"/>
        </w:rPr>
        <w:t xml:space="preserve"> не будуть нести додаткові витрати.</w:t>
      </w:r>
    </w:p>
    <w:p w:rsidR="00DE2BAB" w:rsidRPr="00586657" w:rsidRDefault="00DE2BAB" w:rsidP="006925B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  <w:highlight w:val="yellow"/>
        </w:rPr>
      </w:pPr>
    </w:p>
    <w:p w:rsidR="00DE2BAB" w:rsidRPr="00586657" w:rsidRDefault="00DE2BAB" w:rsidP="00EE7574">
      <w:pPr>
        <w:pStyle w:val="AeiOaieaaeaec"/>
        <w:numPr>
          <w:ilvl w:val="0"/>
          <w:numId w:val="15"/>
        </w:numPr>
        <w:jc w:val="both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uk-UA"/>
        </w:rPr>
        <w:t>Вибір найбільш оптимального альтернативного способу досягнення цілей</w:t>
      </w:r>
    </w:p>
    <w:p w:rsidR="00411595" w:rsidRPr="00263959" w:rsidRDefault="00411595" w:rsidP="00411595">
      <w:pPr>
        <w:pStyle w:val="AeiOaieaaeaec"/>
        <w:ind w:left="709"/>
        <w:jc w:val="both"/>
        <w:rPr>
          <w:b/>
          <w:color w:val="auto"/>
          <w:sz w:val="28"/>
          <w:szCs w:val="28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2961"/>
        <w:gridCol w:w="3475"/>
      </w:tblGrid>
      <w:tr w:rsidR="00DE2BAB" w:rsidRPr="00263959" w:rsidTr="00375117">
        <w:tc>
          <w:tcPr>
            <w:tcW w:w="17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48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Бал результативності (за чотирибальною системою оцінки)</w:t>
            </w:r>
          </w:p>
        </w:tc>
        <w:tc>
          <w:tcPr>
            <w:tcW w:w="17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 xml:space="preserve">Коментарі щодо присвоєння відповідного </w:t>
            </w:r>
            <w:proofErr w:type="spellStart"/>
            <w:r w:rsidRPr="00263959">
              <w:rPr>
                <w:rFonts w:ascii="Times New Roman" w:hAnsi="Times New Roman"/>
                <w:szCs w:val="24"/>
              </w:rPr>
              <w:t>бала</w:t>
            </w:r>
            <w:proofErr w:type="spellEnd"/>
          </w:p>
        </w:tc>
      </w:tr>
      <w:tr w:rsidR="00DE2BAB" w:rsidRPr="00263959" w:rsidTr="004400E4">
        <w:trPr>
          <w:trHeight w:val="3830"/>
        </w:trPr>
        <w:tc>
          <w:tcPr>
            <w:tcW w:w="17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502F6C">
            <w:pPr>
              <w:ind w:left="122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263959" w:rsidRDefault="00DE2BAB" w:rsidP="00502F6C">
            <w:pPr>
              <w:ind w:left="122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  <w:p w:rsidR="00DE2BAB" w:rsidRPr="00263959" w:rsidRDefault="00DE2BAB" w:rsidP="005554B2">
            <w:pPr>
              <w:ind w:left="122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FA77B4">
            <w:pPr>
              <w:ind w:left="122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ind w:firstLine="284"/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932284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8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FB3E9D" w:rsidP="00502F6C">
            <w:pPr>
              <w:jc w:val="center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2</w:t>
            </w: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263959" w:rsidRDefault="00DE2BAB" w:rsidP="0093228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B3E9D" w:rsidRPr="00263959" w:rsidRDefault="00FB3E9D" w:rsidP="00992A6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 xml:space="preserve">У чинних </w:t>
            </w:r>
            <w:r w:rsidRPr="00263959">
              <w:rPr>
                <w:rFonts w:ascii="Times New Roman" w:eastAsia="Calibri" w:hAnsi="Times New Roman"/>
                <w:szCs w:val="24"/>
              </w:rPr>
              <w:t xml:space="preserve">Вимогах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</w:t>
            </w:r>
            <w:r w:rsidR="00992A6B">
              <w:rPr>
                <w:rFonts w:ascii="Times New Roman" w:eastAsia="Calibri" w:hAnsi="Times New Roman"/>
                <w:szCs w:val="24"/>
              </w:rPr>
              <w:t xml:space="preserve">           </w:t>
            </w:r>
            <w:r w:rsidRPr="00263959">
              <w:rPr>
                <w:rFonts w:ascii="Times New Roman" w:eastAsia="Calibri" w:hAnsi="Times New Roman"/>
                <w:szCs w:val="24"/>
              </w:rPr>
              <w:t xml:space="preserve">16 жовтня 2006 року № 162, зареєстрованих у Міністерстві юстиції України 06 грудня 2006 року за  № 1268/13142 не </w:t>
            </w:r>
            <w:r w:rsidRPr="00263959">
              <w:rPr>
                <w:rFonts w:ascii="Times New Roman" w:hAnsi="Times New Roman"/>
                <w:color w:val="000000"/>
                <w:szCs w:val="24"/>
              </w:rPr>
              <w:t xml:space="preserve">враховано рекомендації документів Міжнародного агентства з атомної енергії та інших міжнародних організацій щодо звітування ліцензіата перед органом </w:t>
            </w:r>
            <w:r w:rsidRPr="00263959">
              <w:rPr>
                <w:rFonts w:ascii="Times New Roman" w:hAnsi="Times New Roman"/>
                <w:szCs w:val="24"/>
              </w:rPr>
              <w:t>державного регулювання ядерної та радіаційної безпеки</w:t>
            </w:r>
            <w:r w:rsidRPr="00263959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E2BAB" w:rsidRPr="00263959" w:rsidRDefault="00DE2BAB" w:rsidP="00502F6C">
            <w:pPr>
              <w:ind w:right="96"/>
              <w:rPr>
                <w:rFonts w:ascii="Times New Roman" w:hAnsi="Times New Roman"/>
                <w:szCs w:val="24"/>
              </w:rPr>
            </w:pPr>
          </w:p>
        </w:tc>
      </w:tr>
    </w:tbl>
    <w:p w:rsidR="00DE2BAB" w:rsidRPr="00404FF5" w:rsidRDefault="00DE2BAB">
      <w:pPr>
        <w:rPr>
          <w:highlight w:val="yellow"/>
        </w:rPr>
      </w:pPr>
      <w:r w:rsidRPr="00404FF5">
        <w:rPr>
          <w:highlight w:val="yellow"/>
        </w:rPr>
        <w:br w:type="page"/>
      </w: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2961"/>
        <w:gridCol w:w="3475"/>
      </w:tblGrid>
      <w:tr w:rsidR="00DE2BAB" w:rsidRPr="00404FF5" w:rsidTr="00375117">
        <w:trPr>
          <w:trHeight w:val="4030"/>
        </w:trPr>
        <w:tc>
          <w:tcPr>
            <w:tcW w:w="17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375117">
            <w:pPr>
              <w:ind w:firstLine="142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DE2BAB" w:rsidRPr="00263959" w:rsidRDefault="00DE2BAB" w:rsidP="00375117">
            <w:pPr>
              <w:ind w:left="122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48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263959" w:rsidRDefault="00DE2BAB" w:rsidP="005554B2">
            <w:pPr>
              <w:jc w:val="center"/>
              <w:rPr>
                <w:rFonts w:ascii="Times New Roman" w:hAnsi="Times New Roman"/>
                <w:szCs w:val="24"/>
              </w:rPr>
            </w:pPr>
            <w:r w:rsidRPr="0026395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4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63959" w:rsidRPr="003D00F2" w:rsidRDefault="00263959" w:rsidP="00263959">
            <w:pPr>
              <w:pStyle w:val="af6"/>
              <w:spacing w:before="0" w:beforeAutospacing="0" w:after="0" w:afterAutospacing="0"/>
              <w:ind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Прийняття НПА забезпечить установлення</w:t>
            </w:r>
            <w:r w:rsidRPr="003D00F2">
              <w:rPr>
                <w:lang w:val="uk-UA"/>
              </w:rPr>
              <w:t xml:space="preserve"> основн</w:t>
            </w:r>
            <w:r>
              <w:rPr>
                <w:lang w:val="uk-UA"/>
              </w:rPr>
              <w:t>их</w:t>
            </w:r>
            <w:r w:rsidRPr="003D00F2">
              <w:rPr>
                <w:lang w:val="uk-UA"/>
              </w:rPr>
              <w:t xml:space="preserve"> вимог до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рішень.</w:t>
            </w:r>
          </w:p>
          <w:p w:rsidR="00263959" w:rsidRPr="003D00F2" w:rsidRDefault="00263959" w:rsidP="0026395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D00F2">
              <w:rPr>
                <w:rFonts w:ascii="Times New Roman" w:hAnsi="Times New Roman"/>
                <w:szCs w:val="24"/>
              </w:rPr>
              <w:t xml:space="preserve">Крім того, </w:t>
            </w:r>
            <w:r w:rsidR="00DA5CBE">
              <w:rPr>
                <w:rFonts w:ascii="Times New Roman" w:hAnsi="Times New Roman"/>
                <w:szCs w:val="24"/>
              </w:rPr>
              <w:t>прийнятим</w:t>
            </w:r>
            <w:r w:rsidRPr="003D00F2">
              <w:rPr>
                <w:rFonts w:ascii="Times New Roman" w:hAnsi="Times New Roman"/>
                <w:szCs w:val="24"/>
              </w:rPr>
              <w:t xml:space="preserve"> НПА буде 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 xml:space="preserve">враховано рекомендації документів Міжнародного агентства з атомної енергії та інших міжнародних організацій щодо звітування ліцензіата перед органом </w:t>
            </w:r>
            <w:r w:rsidRPr="003D00F2">
              <w:rPr>
                <w:rFonts w:ascii="Times New Roman" w:hAnsi="Times New Roman"/>
                <w:szCs w:val="24"/>
              </w:rPr>
              <w:t>державного регулювання ядерної та радіаційної безпеки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E2BAB" w:rsidRPr="00404FF5" w:rsidRDefault="00DE2BAB" w:rsidP="00502F6C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DE2BAB" w:rsidRDefault="00DE2BAB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11595" w:rsidRPr="00404FF5" w:rsidRDefault="00411595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2149"/>
        <w:gridCol w:w="2228"/>
        <w:gridCol w:w="3159"/>
      </w:tblGrid>
      <w:tr w:rsidR="00DE2BAB" w:rsidRPr="00404FF5" w:rsidTr="004406D5">
        <w:tc>
          <w:tcPr>
            <w:tcW w:w="12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lastRenderedPageBreak/>
              <w:t>Рейтинг результативності</w:t>
            </w:r>
          </w:p>
        </w:tc>
        <w:tc>
          <w:tcPr>
            <w:tcW w:w="10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Вигоди (підсумок)</w:t>
            </w:r>
          </w:p>
        </w:tc>
        <w:tc>
          <w:tcPr>
            <w:tcW w:w="1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Витрати (підсумок)</w:t>
            </w:r>
          </w:p>
        </w:tc>
        <w:tc>
          <w:tcPr>
            <w:tcW w:w="15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Обґрунтування відповідного місця альтернативи у рейтингу</w:t>
            </w:r>
          </w:p>
        </w:tc>
      </w:tr>
      <w:tr w:rsidR="00DE2BAB" w:rsidRPr="00404FF5" w:rsidTr="004406D5">
        <w:trPr>
          <w:trHeight w:val="5420"/>
        </w:trPr>
        <w:tc>
          <w:tcPr>
            <w:tcW w:w="12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4406D5" w:rsidRDefault="00DE2BAB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107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1118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406D5" w:rsidRDefault="00DE2BAB" w:rsidP="003300E0">
            <w:pPr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Додаткові витрати із Державного бюджету України і бюджету суб’єктів господарювання не вимагаються.</w:t>
            </w:r>
          </w:p>
          <w:p w:rsidR="00DE2BAB" w:rsidRPr="004406D5" w:rsidRDefault="00DE2BAB" w:rsidP="00263959">
            <w:pPr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Кількість суб’єктів господарювання, що пров</w:t>
            </w:r>
            <w:r w:rsidR="00263959" w:rsidRPr="004406D5">
              <w:rPr>
                <w:rFonts w:ascii="Times New Roman" w:hAnsi="Times New Roman"/>
                <w:szCs w:val="24"/>
              </w:rPr>
              <w:t>а</w:t>
            </w:r>
            <w:r w:rsidRPr="004406D5">
              <w:rPr>
                <w:rFonts w:ascii="Times New Roman" w:hAnsi="Times New Roman"/>
                <w:szCs w:val="24"/>
              </w:rPr>
              <w:t>дять діяльність</w:t>
            </w:r>
            <w:r w:rsidR="00263959" w:rsidRPr="004406D5">
              <w:rPr>
                <w:rFonts w:ascii="Times New Roman" w:hAnsi="Times New Roman"/>
                <w:szCs w:val="24"/>
              </w:rPr>
              <w:t xml:space="preserve"> з переробки уранових руд</w:t>
            </w:r>
            <w:r w:rsidRPr="004406D5">
              <w:rPr>
                <w:rFonts w:ascii="Times New Roman" w:hAnsi="Times New Roman"/>
                <w:szCs w:val="24"/>
              </w:rPr>
              <w:t>, не зміниться.</w:t>
            </w:r>
          </w:p>
        </w:tc>
        <w:tc>
          <w:tcPr>
            <w:tcW w:w="158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406D5" w:rsidRPr="004406D5" w:rsidRDefault="004406D5" w:rsidP="004406D5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 w:rsidRPr="004406D5">
              <w:rPr>
                <w:lang w:val="uk-UA"/>
              </w:rPr>
              <w:t>При відсутності основних вимог до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 неможливо у повній мірі забезпечити радіаційну безпеку персоналу суб’єкта діяльності, населення та навколишнього середовища.</w:t>
            </w:r>
          </w:p>
          <w:p w:rsidR="00DE2BAB" w:rsidRPr="004406D5" w:rsidRDefault="00DE2BAB" w:rsidP="00267360">
            <w:pPr>
              <w:ind w:left="88"/>
              <w:rPr>
                <w:rFonts w:ascii="Times New Roman" w:hAnsi="Times New Roman"/>
                <w:szCs w:val="24"/>
              </w:rPr>
            </w:pPr>
          </w:p>
        </w:tc>
      </w:tr>
      <w:tr w:rsidR="00DE2BAB" w:rsidRPr="00404FF5" w:rsidTr="004406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4406D5" w:rsidRDefault="00DE2BAB" w:rsidP="009B2FAD">
            <w:pPr>
              <w:ind w:left="142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 xml:space="preserve">Альтернатива 2. </w:t>
            </w:r>
          </w:p>
          <w:p w:rsidR="00DE2BAB" w:rsidRPr="004406D5" w:rsidRDefault="00DE2BAB" w:rsidP="009B2FAD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D5" w:rsidRPr="004406D5" w:rsidRDefault="00DE2BAB" w:rsidP="007A1082">
            <w:pPr>
              <w:ind w:left="110" w:right="113"/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Вигода сприятиме встановленню</w:t>
            </w:r>
            <w:r w:rsidR="004406D5" w:rsidRPr="004406D5">
              <w:rPr>
                <w:rFonts w:ascii="Times New Roman" w:hAnsi="Times New Roman"/>
                <w:szCs w:val="24"/>
              </w:rPr>
              <w:t xml:space="preserve"> необхідних норм і стандартів для зменшення радіаційного впливу на персонал, населення та навколишнє середовище.</w:t>
            </w:r>
          </w:p>
          <w:p w:rsidR="004406D5" w:rsidRPr="004406D5" w:rsidRDefault="004406D5" w:rsidP="007A1082">
            <w:pPr>
              <w:ind w:left="110" w:right="113"/>
              <w:rPr>
                <w:rFonts w:ascii="Times New Roman" w:hAnsi="Times New Roman"/>
                <w:szCs w:val="24"/>
              </w:rPr>
            </w:pPr>
          </w:p>
          <w:p w:rsidR="00DE2BAB" w:rsidRPr="004406D5" w:rsidRDefault="00DE2BAB" w:rsidP="004406D5">
            <w:pPr>
              <w:ind w:left="110" w:right="11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4406D5" w:rsidRDefault="00DE2BAB" w:rsidP="007A1082">
            <w:pPr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>Додаткові витрати із Державного бюджету України і бюджету суб’єктів господарювання не вимагаються.</w:t>
            </w:r>
          </w:p>
          <w:p w:rsidR="00DE2BAB" w:rsidRPr="004406D5" w:rsidRDefault="00DE2BAB" w:rsidP="004406D5">
            <w:pPr>
              <w:rPr>
                <w:rFonts w:ascii="Times New Roman" w:hAnsi="Times New Roman"/>
                <w:szCs w:val="24"/>
              </w:rPr>
            </w:pPr>
            <w:r w:rsidRPr="004406D5">
              <w:rPr>
                <w:rFonts w:ascii="Times New Roman" w:hAnsi="Times New Roman"/>
                <w:szCs w:val="24"/>
              </w:rPr>
              <w:t xml:space="preserve">Кількість суб’єктів господарювання, що проводять діяльність </w:t>
            </w:r>
            <w:r w:rsidR="004406D5" w:rsidRPr="004406D5">
              <w:rPr>
                <w:rFonts w:ascii="Times New Roman" w:hAnsi="Times New Roman"/>
                <w:szCs w:val="24"/>
              </w:rPr>
              <w:t>з переробки уранових руд</w:t>
            </w:r>
            <w:r w:rsidRPr="004406D5">
              <w:rPr>
                <w:rFonts w:ascii="Times New Roman" w:hAnsi="Times New Roman"/>
                <w:szCs w:val="24"/>
              </w:rPr>
              <w:t>, не зміниться.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A5CBE" w:rsidRPr="003D00F2" w:rsidRDefault="00DA5CBE" w:rsidP="00992A6B">
            <w:pPr>
              <w:pStyle w:val="af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Прийняття НПА забезпечить установлення</w:t>
            </w:r>
            <w:r w:rsidRPr="003D00F2">
              <w:rPr>
                <w:lang w:val="uk-UA"/>
              </w:rPr>
              <w:t xml:space="preserve"> основн</w:t>
            </w:r>
            <w:r>
              <w:rPr>
                <w:lang w:val="uk-UA"/>
              </w:rPr>
              <w:t>их</w:t>
            </w:r>
            <w:r w:rsidRPr="003D00F2">
              <w:rPr>
                <w:lang w:val="uk-UA"/>
              </w:rPr>
              <w:t xml:space="preserve"> вимог до звіту: щорічне проведення та документування  ліцензіатом аналізу радіаційної безпеки при провадженні діяльності з переробки уранових руд, у тому числі в частині її припинення шляхом ліквідації, перепрофілювання, тимчасового зупинення (консервації) переробного уранового об’єкта, незалежно від форм власності та підпорядкованості органам </w:t>
            </w:r>
            <w:r w:rsidRPr="003D00F2">
              <w:rPr>
                <w:lang w:val="uk-UA"/>
              </w:rPr>
              <w:lastRenderedPageBreak/>
              <w:t>державного управління; забезпечення проведення органом державного регулювання ядерної та радіаційної безпеки, що видав ліцензію на провадження діяльності з переробки уранових руд оцінки  поточного стану безпеки при провадження діяльності з переробки уранових руд для прийняття регулюючих рішень.</w:t>
            </w:r>
          </w:p>
          <w:p w:rsidR="00DA5CBE" w:rsidRPr="003D00F2" w:rsidRDefault="00DA5CBE" w:rsidP="00DA5CB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3D00F2">
              <w:rPr>
                <w:rFonts w:ascii="Times New Roman" w:hAnsi="Times New Roman"/>
                <w:szCs w:val="24"/>
              </w:rPr>
              <w:t xml:space="preserve">Крім того, </w:t>
            </w:r>
            <w:r>
              <w:rPr>
                <w:rFonts w:ascii="Times New Roman" w:hAnsi="Times New Roman"/>
                <w:szCs w:val="24"/>
              </w:rPr>
              <w:t>прийнятим</w:t>
            </w:r>
            <w:r w:rsidRPr="003D00F2">
              <w:rPr>
                <w:rFonts w:ascii="Times New Roman" w:hAnsi="Times New Roman"/>
                <w:szCs w:val="24"/>
              </w:rPr>
              <w:t xml:space="preserve"> НПА буде 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 xml:space="preserve">враховано рекомендації документів Міжнародного агентства з атомної енергії та інших міжнародних організацій щодо звітування ліцензіата перед органом </w:t>
            </w:r>
            <w:r w:rsidRPr="003D00F2">
              <w:rPr>
                <w:rFonts w:ascii="Times New Roman" w:hAnsi="Times New Roman"/>
                <w:szCs w:val="24"/>
              </w:rPr>
              <w:t>державного регулювання ядерної та радіаційної безпеки</w:t>
            </w:r>
            <w:r w:rsidRPr="003D00F2"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:rsidR="00DE2BAB" w:rsidRPr="00404FF5" w:rsidRDefault="00DE2BAB" w:rsidP="00FE00B2">
            <w:pPr>
              <w:ind w:left="88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DE2BAB" w:rsidRPr="00404FF5" w:rsidRDefault="00DE2BAB" w:rsidP="006925B7">
      <w:pPr>
        <w:ind w:left="450" w:right="450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0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20"/>
      </w:tblGrid>
      <w:tr w:rsidR="00DE2BAB" w:rsidRPr="00404FF5" w:rsidTr="006925B7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DA5CB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A5CBE">
              <w:rPr>
                <w:rFonts w:ascii="Times New Roman" w:hAnsi="Times New Roman"/>
                <w:szCs w:val="24"/>
              </w:rPr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DA5CB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A5CBE">
              <w:rPr>
                <w:rFonts w:ascii="Times New Roman" w:hAnsi="Times New Roman"/>
                <w:szCs w:val="24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04FF5" w:rsidRDefault="00DE2BAB" w:rsidP="006925B7">
            <w:pPr>
              <w:ind w:left="38" w:right="82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D3FC2">
              <w:rPr>
                <w:rFonts w:ascii="Times New Roman" w:hAnsi="Times New Roman"/>
                <w:szCs w:val="24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DE2BAB" w:rsidRPr="00404FF5" w:rsidTr="008231E0">
        <w:trPr>
          <w:trHeight w:val="5814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DA5CBE" w:rsidRDefault="00DE2BAB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A5CBE">
              <w:rPr>
                <w:rFonts w:ascii="Times New Roman" w:hAnsi="Times New Roman"/>
                <w:szCs w:val="24"/>
              </w:rPr>
              <w:t xml:space="preserve">Альтернатива 1. </w:t>
            </w:r>
          </w:p>
          <w:p w:rsidR="00DE2BAB" w:rsidRPr="00DA5CBE" w:rsidRDefault="00DE2BAB" w:rsidP="003300E0">
            <w:pPr>
              <w:ind w:left="122"/>
              <w:rPr>
                <w:rFonts w:ascii="Times New Roman" w:hAnsi="Times New Roman"/>
                <w:szCs w:val="24"/>
              </w:rPr>
            </w:pPr>
            <w:r w:rsidRPr="00DA5CBE">
              <w:rPr>
                <w:rFonts w:ascii="Times New Roman" w:hAnsi="Times New Roman"/>
                <w:szCs w:val="24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DA5CBE" w:rsidRDefault="00DE2BAB" w:rsidP="006925B7">
            <w:pPr>
              <w:jc w:val="center"/>
              <w:rPr>
                <w:rFonts w:ascii="Times New Roman" w:hAnsi="Times New Roman"/>
                <w:szCs w:val="24"/>
              </w:rPr>
            </w:pPr>
            <w:r w:rsidRPr="00DA5CBE">
              <w:rPr>
                <w:rFonts w:ascii="Times New Roman" w:hAnsi="Times New Roman"/>
                <w:szCs w:val="24"/>
              </w:rPr>
              <w:t>Відсутні</w:t>
            </w:r>
          </w:p>
        </w:tc>
        <w:tc>
          <w:tcPr>
            <w:tcW w:w="37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D3FC2" w:rsidRPr="00CD3FC2" w:rsidRDefault="00EC790A" w:rsidP="00DA5CBE">
            <w:pPr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Буде враховано</w:t>
            </w:r>
            <w:r w:rsidR="00CD3FC2" w:rsidRPr="00CD3FC2">
              <w:rPr>
                <w:rFonts w:ascii="Times New Roman" w:hAnsi="Times New Roman"/>
                <w:szCs w:val="24"/>
              </w:rPr>
              <w:t>:</w:t>
            </w:r>
          </w:p>
          <w:p w:rsidR="00CD3FC2" w:rsidRPr="00CD3FC2" w:rsidRDefault="00DA5CBE" w:rsidP="00DA5CBE">
            <w:pPr>
              <w:ind w:firstLine="709"/>
              <w:jc w:val="both"/>
              <w:rPr>
                <w:rFonts w:ascii="Times New Roman" w:hAnsi="Times New Roman"/>
                <w:bCs/>
                <w:szCs w:val="24"/>
              </w:rPr>
            </w:pPr>
            <w:r w:rsidRPr="00CD3FC2">
              <w:rPr>
                <w:rFonts w:ascii="Times New Roman" w:hAnsi="Times New Roman"/>
                <w:szCs w:val="24"/>
              </w:rPr>
              <w:t>положен</w:t>
            </w:r>
            <w:r w:rsidR="00EC790A">
              <w:rPr>
                <w:rFonts w:ascii="Times New Roman" w:hAnsi="Times New Roman"/>
                <w:szCs w:val="24"/>
              </w:rPr>
              <w:t>ня</w:t>
            </w:r>
            <w:r w:rsidRPr="00CD3FC2">
              <w:rPr>
                <w:rFonts w:ascii="Times New Roman" w:hAnsi="Times New Roman"/>
                <w:bCs/>
                <w:szCs w:val="24"/>
              </w:rPr>
              <w:t xml:space="preserve"> Директиви Ради №2013/59 Євратому що встановлює основні стандарти безпеки для захисту здоров’я працівників та населення від небезпеки, пов’язаної з іонізуючим випромінюванням</w:t>
            </w:r>
            <w:r w:rsidR="00CD3FC2" w:rsidRPr="00CD3FC2">
              <w:rPr>
                <w:rFonts w:ascii="Times New Roman" w:hAnsi="Times New Roman"/>
                <w:bCs/>
                <w:szCs w:val="24"/>
              </w:rPr>
              <w:t>;</w:t>
            </w:r>
          </w:p>
          <w:p w:rsidR="00CD3FC2" w:rsidRPr="00CD3FC2" w:rsidRDefault="00CD3FC2" w:rsidP="00CD3F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D3FC2">
              <w:rPr>
                <w:rFonts w:ascii="Times New Roman" w:hAnsi="Times New Roman"/>
                <w:color w:val="000000"/>
                <w:szCs w:val="24"/>
              </w:rPr>
              <w:t>міжнародн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і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вимог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та стандарт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Міжнародного агентства з атомної енергії, що діють 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у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сфері використання ядерної енергії.</w:t>
            </w:r>
          </w:p>
          <w:p w:rsidR="00CD3FC2" w:rsidRPr="00CD3FC2" w:rsidRDefault="00CD3FC2" w:rsidP="00CD3FC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D3FC2">
              <w:rPr>
                <w:rFonts w:ascii="Times New Roman" w:hAnsi="Times New Roman"/>
                <w:color w:val="000000"/>
                <w:szCs w:val="24"/>
              </w:rPr>
              <w:t>А також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 xml:space="preserve"> буде 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>встановлен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о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єдин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і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нормативн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і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 xml:space="preserve"> критерії і вимог</w:t>
            </w:r>
            <w:r w:rsidR="00EC790A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CD3FC2">
              <w:rPr>
                <w:rFonts w:ascii="Times New Roman" w:hAnsi="Times New Roman"/>
                <w:color w:val="000000"/>
                <w:szCs w:val="24"/>
              </w:rPr>
              <w:t>, які застосовуються та повинні виконуватись при провадженні діяльності з переробки уранових руд.</w:t>
            </w:r>
          </w:p>
          <w:p w:rsidR="00DE2BAB" w:rsidRPr="00404FF5" w:rsidRDefault="00DE2BAB" w:rsidP="003300E0">
            <w:pPr>
              <w:ind w:left="38"/>
              <w:rPr>
                <w:rFonts w:ascii="Times New Roman" w:hAnsi="Times New Roman"/>
                <w:szCs w:val="24"/>
                <w:highlight w:val="yellow"/>
              </w:rPr>
            </w:pPr>
            <w:r w:rsidRPr="00404FF5">
              <w:rPr>
                <w:rStyle w:val="FontStyle41"/>
                <w:b w:val="0"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DE2BAB" w:rsidRPr="00404FF5" w:rsidRDefault="00DE2BAB">
      <w:pPr>
        <w:rPr>
          <w:highlight w:val="yellow"/>
        </w:rPr>
      </w:pPr>
      <w:r w:rsidRPr="00404FF5">
        <w:rPr>
          <w:highlight w:val="yellow"/>
        </w:rPr>
        <w:br w:type="page"/>
      </w: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720"/>
      </w:tblGrid>
      <w:tr w:rsidR="00DE2BAB" w:rsidRPr="00404FF5" w:rsidTr="00E936DE">
        <w:trPr>
          <w:trHeight w:val="522"/>
        </w:trPr>
        <w:tc>
          <w:tcPr>
            <w:tcW w:w="2914" w:type="dxa"/>
            <w:vMerge w:val="restart"/>
          </w:tcPr>
          <w:p w:rsidR="00DE2BAB" w:rsidRPr="001E534F" w:rsidRDefault="00DE2BAB" w:rsidP="00472F2D">
            <w:pPr>
              <w:ind w:left="142"/>
              <w:rPr>
                <w:rFonts w:ascii="Times New Roman" w:hAnsi="Times New Roman"/>
                <w:szCs w:val="24"/>
              </w:rPr>
            </w:pPr>
            <w:r w:rsidRPr="001E534F">
              <w:rPr>
                <w:rFonts w:ascii="Times New Roman" w:hAnsi="Times New Roman"/>
                <w:szCs w:val="24"/>
              </w:rPr>
              <w:lastRenderedPageBreak/>
              <w:t xml:space="preserve">Альтернатива 2. </w:t>
            </w:r>
          </w:p>
          <w:p w:rsidR="00DE2BAB" w:rsidRPr="001E534F" w:rsidRDefault="00DE2BAB" w:rsidP="00472F2D">
            <w:pPr>
              <w:ind w:left="142"/>
              <w:jc w:val="both"/>
              <w:rPr>
                <w:rFonts w:ascii="Times New Roman" w:hAnsi="Times New Roman"/>
                <w:szCs w:val="24"/>
              </w:rPr>
            </w:pPr>
            <w:r w:rsidRPr="001E534F">
              <w:rPr>
                <w:rFonts w:ascii="Times New Roman" w:hAnsi="Times New Roman"/>
                <w:szCs w:val="24"/>
              </w:rPr>
              <w:t>Прийняття проекту НПА</w:t>
            </w:r>
          </w:p>
        </w:tc>
        <w:tc>
          <w:tcPr>
            <w:tcW w:w="326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1E534F" w:rsidRDefault="00DE2BAB" w:rsidP="007C1F9B">
            <w:pPr>
              <w:ind w:left="43"/>
              <w:rPr>
                <w:rFonts w:ascii="Times New Roman" w:hAnsi="Times New Roman"/>
                <w:szCs w:val="24"/>
              </w:rPr>
            </w:pPr>
            <w:r w:rsidRPr="001E534F">
              <w:rPr>
                <w:rFonts w:ascii="Times New Roman" w:hAnsi="Times New Roman"/>
                <w:szCs w:val="24"/>
              </w:rPr>
              <w:t>Прийняття даного НПА сприятиме встановленню організаційних засад дозвільної діяльності в частині поводження з радіоактивними відходами.</w:t>
            </w:r>
          </w:p>
        </w:tc>
        <w:tc>
          <w:tcPr>
            <w:tcW w:w="372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1E534F" w:rsidRDefault="00DE2BAB" w:rsidP="007C1F9B">
            <w:pPr>
              <w:rPr>
                <w:rFonts w:ascii="Times New Roman" w:hAnsi="Times New Roman"/>
                <w:szCs w:val="24"/>
              </w:rPr>
            </w:pPr>
            <w:r w:rsidRPr="001E534F">
              <w:rPr>
                <w:rStyle w:val="FontStyle41"/>
                <w:b w:val="0"/>
                <w:bCs/>
                <w:sz w:val="24"/>
                <w:szCs w:val="24"/>
              </w:rPr>
              <w:t xml:space="preserve">Вплив зовнішніх факторів на дію НПА не очікується, оскільки </w:t>
            </w:r>
            <w:r w:rsidRPr="001E534F">
              <w:rPr>
                <w:rFonts w:ascii="Times New Roman" w:hAnsi="Times New Roman"/>
                <w:szCs w:val="24"/>
              </w:rPr>
              <w:t xml:space="preserve">з виходом Закону України «Про ліцензування видів господарської діяльності» на сьогодні діючі нормативно-правові акти, які встановлюють вимоги до переліку </w:t>
            </w:r>
            <w:r w:rsidR="001E534F" w:rsidRPr="001E534F">
              <w:rPr>
                <w:rFonts w:ascii="Times New Roman" w:hAnsi="Times New Roman"/>
                <w:szCs w:val="24"/>
              </w:rPr>
              <w:t>звітних документів при провадженні діяльності з переробки уранових руд, підлягають доповненню у вигляді внесення змін</w:t>
            </w:r>
            <w:r w:rsidRPr="001E534F">
              <w:rPr>
                <w:rFonts w:ascii="Times New Roman" w:hAnsi="Times New Roman"/>
                <w:szCs w:val="24"/>
              </w:rPr>
              <w:t>.</w:t>
            </w:r>
          </w:p>
          <w:p w:rsidR="00DE2BAB" w:rsidRPr="001E534F" w:rsidRDefault="00DE2BAB" w:rsidP="001E534F">
            <w:pPr>
              <w:rPr>
                <w:rFonts w:ascii="Times New Roman" w:hAnsi="Times New Roman"/>
                <w:szCs w:val="24"/>
              </w:rPr>
            </w:pPr>
          </w:p>
        </w:tc>
      </w:tr>
      <w:tr w:rsidR="00DE2BAB" w:rsidRPr="00404FF5" w:rsidTr="00E936DE">
        <w:trPr>
          <w:trHeight w:val="522"/>
        </w:trPr>
        <w:tc>
          <w:tcPr>
            <w:tcW w:w="291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04FF5" w:rsidRDefault="00DE2BAB" w:rsidP="006925B7">
            <w:pPr>
              <w:ind w:right="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266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04FF5" w:rsidRDefault="00DE2BAB" w:rsidP="006925B7">
            <w:pPr>
              <w:ind w:right="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720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404FF5" w:rsidRDefault="00DE2BAB" w:rsidP="006925B7">
            <w:pPr>
              <w:ind w:right="82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DE2BAB" w:rsidRPr="00404FF5" w:rsidRDefault="00DE2BAB" w:rsidP="006925B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E2BAB" w:rsidRPr="00586657" w:rsidRDefault="00DE2BAB" w:rsidP="00F14A58">
      <w:pPr>
        <w:pStyle w:val="AeiOaieaaeaec"/>
        <w:ind w:left="1276" w:hanging="567"/>
        <w:jc w:val="both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en-US"/>
        </w:rPr>
        <w:t>V</w:t>
      </w:r>
      <w:r w:rsidRPr="00586657">
        <w:rPr>
          <w:b/>
          <w:color w:val="auto"/>
          <w:sz w:val="26"/>
          <w:szCs w:val="26"/>
        </w:rPr>
        <w:t xml:space="preserve">. </w:t>
      </w:r>
      <w:r w:rsidRPr="00586657">
        <w:rPr>
          <w:b/>
          <w:color w:val="auto"/>
          <w:sz w:val="26"/>
          <w:szCs w:val="26"/>
          <w:lang w:val="uk-UA"/>
        </w:rPr>
        <w:t>Механізми та заходи, які забезпечать розв’язання</w:t>
      </w:r>
      <w:r w:rsidRPr="00586657">
        <w:rPr>
          <w:b/>
          <w:color w:val="auto"/>
          <w:sz w:val="26"/>
          <w:szCs w:val="26"/>
        </w:rPr>
        <w:t xml:space="preserve"> </w:t>
      </w:r>
      <w:r w:rsidRPr="00586657">
        <w:rPr>
          <w:b/>
          <w:color w:val="auto"/>
          <w:sz w:val="26"/>
          <w:szCs w:val="26"/>
          <w:lang w:val="uk-UA"/>
        </w:rPr>
        <w:t>визначеної проблеми</w:t>
      </w:r>
    </w:p>
    <w:p w:rsidR="001E534F" w:rsidRPr="00586657" w:rsidRDefault="00DE2BAB" w:rsidP="001E534F">
      <w:pPr>
        <w:pStyle w:val="Style"/>
        <w:tabs>
          <w:tab w:val="left" w:pos="709"/>
        </w:tabs>
        <w:ind w:firstLine="540"/>
        <w:jc w:val="both"/>
        <w:rPr>
          <w:rFonts w:eastAsia="Calibri"/>
          <w:sz w:val="26"/>
          <w:szCs w:val="26"/>
          <w:lang w:val="uk-UA"/>
        </w:rPr>
      </w:pPr>
      <w:r w:rsidRPr="00586657">
        <w:rPr>
          <w:sz w:val="26"/>
          <w:szCs w:val="26"/>
          <w:lang w:val="uk-UA"/>
        </w:rPr>
        <w:t>Механізмом, який забезпечить розв’язання визначеної проблеми, є внесення</w:t>
      </w:r>
      <w:r w:rsidR="001E534F" w:rsidRPr="00586657">
        <w:rPr>
          <w:sz w:val="26"/>
          <w:szCs w:val="26"/>
          <w:lang w:val="uk-UA"/>
        </w:rPr>
        <w:t xml:space="preserve"> запропонованим НПА</w:t>
      </w:r>
      <w:r w:rsidR="001E534F" w:rsidRPr="00586657">
        <w:rPr>
          <w:rFonts w:eastAsia="Calibri"/>
          <w:sz w:val="26"/>
          <w:szCs w:val="26"/>
          <w:lang w:val="uk-UA"/>
        </w:rPr>
        <w:t xml:space="preserve"> змін до Вимог до періодичності та змісту звітів, що надаються ліцензіатами у сфері використання ядерної енергії, затверджених наказом Державного комітету ядерного регулювання України від 16 жовтня 2006 року № 162, зареєстрованих у Міністерстві юстиції України 06 грудня 2006 року за  № 1268/13142</w:t>
      </w:r>
      <w:r w:rsidR="00364DDA" w:rsidRPr="00586657">
        <w:rPr>
          <w:rFonts w:eastAsia="Calibri"/>
          <w:sz w:val="26"/>
          <w:szCs w:val="26"/>
          <w:lang w:val="uk-UA"/>
        </w:rPr>
        <w:t xml:space="preserve">, </w:t>
      </w:r>
      <w:r w:rsidR="00364DDA" w:rsidRPr="00586657">
        <w:rPr>
          <w:sz w:val="26"/>
          <w:szCs w:val="26"/>
          <w:lang w:val="uk-UA"/>
        </w:rPr>
        <w:t>в частині встановлення єдиних вимог до щорічного звіту з радіаційної безпеки при провадженні діяльності з переробки уранових руд</w:t>
      </w:r>
      <w:r w:rsidR="001E534F" w:rsidRPr="00586657">
        <w:rPr>
          <w:rFonts w:eastAsia="Calibri"/>
          <w:sz w:val="26"/>
          <w:szCs w:val="26"/>
          <w:lang w:val="uk-UA"/>
        </w:rPr>
        <w:t>.</w:t>
      </w:r>
    </w:p>
    <w:p w:rsidR="00364DDA" w:rsidRPr="00586657" w:rsidRDefault="00DE2BAB" w:rsidP="005E0CFE">
      <w:pPr>
        <w:pStyle w:val="ac"/>
        <w:suppressAutoHyphens/>
        <w:spacing w:before="0" w:after="0"/>
        <w:ind w:firstLine="720"/>
        <w:rPr>
          <w:sz w:val="26"/>
          <w:szCs w:val="26"/>
        </w:rPr>
      </w:pPr>
      <w:r w:rsidRPr="00586657">
        <w:rPr>
          <w:sz w:val="26"/>
          <w:szCs w:val="26"/>
        </w:rPr>
        <w:t>НПА пропонується встановити вичерпний перелік</w:t>
      </w:r>
      <w:r w:rsidR="00EF7D0D" w:rsidRPr="00586657">
        <w:rPr>
          <w:sz w:val="26"/>
          <w:szCs w:val="26"/>
        </w:rPr>
        <w:t xml:space="preserve"> звітних</w:t>
      </w:r>
      <w:r w:rsidRPr="00586657">
        <w:rPr>
          <w:sz w:val="26"/>
          <w:szCs w:val="26"/>
        </w:rPr>
        <w:t xml:space="preserve"> документів</w:t>
      </w:r>
      <w:r w:rsidR="00364DDA" w:rsidRPr="00586657">
        <w:rPr>
          <w:sz w:val="26"/>
          <w:szCs w:val="26"/>
        </w:rPr>
        <w:t xml:space="preserve"> та даних</w:t>
      </w:r>
      <w:r w:rsidRPr="00586657">
        <w:rPr>
          <w:sz w:val="26"/>
          <w:szCs w:val="26"/>
        </w:rPr>
        <w:t>, які подаються заявником</w:t>
      </w:r>
      <w:r w:rsidR="00364DDA" w:rsidRPr="00586657">
        <w:rPr>
          <w:sz w:val="26"/>
          <w:szCs w:val="26"/>
        </w:rPr>
        <w:t>, та вимоги щодо періодичності та змісту звітних документів.</w:t>
      </w:r>
    </w:p>
    <w:p w:rsidR="00DE2BAB" w:rsidRPr="00586657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Організаційні заходи, які необхідно здійснити для впровадження НПА:</w:t>
      </w:r>
    </w:p>
    <w:p w:rsidR="00DE2BAB" w:rsidRPr="00586657" w:rsidRDefault="00DE2BAB" w:rsidP="006F294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а) дії суб’єктів господарювання, що </w:t>
      </w:r>
      <w:r w:rsidR="001167C8" w:rsidRPr="00586657">
        <w:rPr>
          <w:rFonts w:ascii="Times New Roman" w:hAnsi="Times New Roman"/>
          <w:sz w:val="26"/>
          <w:szCs w:val="26"/>
        </w:rPr>
        <w:t xml:space="preserve">провадять діяльність з переробки уранових руд </w:t>
      </w:r>
      <w:r w:rsidRPr="00586657">
        <w:rPr>
          <w:rFonts w:ascii="Times New Roman" w:hAnsi="Times New Roman"/>
          <w:sz w:val="26"/>
          <w:szCs w:val="26"/>
        </w:rPr>
        <w:t xml:space="preserve">– забезпечення виконання норм та правил ядерної та радіаційної безпеки  з урахуванням вимог </w:t>
      </w:r>
      <w:r w:rsidR="001167C8" w:rsidRPr="00586657">
        <w:rPr>
          <w:rFonts w:ascii="Times New Roman" w:hAnsi="Times New Roman"/>
          <w:sz w:val="26"/>
          <w:szCs w:val="26"/>
        </w:rPr>
        <w:t>з</w:t>
      </w:r>
      <w:r w:rsidRPr="00586657">
        <w:rPr>
          <w:rFonts w:ascii="Times New Roman" w:hAnsi="Times New Roman"/>
          <w:sz w:val="26"/>
          <w:szCs w:val="26"/>
        </w:rPr>
        <w:t>акон</w:t>
      </w:r>
      <w:r w:rsidR="001167C8" w:rsidRPr="00586657">
        <w:rPr>
          <w:rFonts w:ascii="Times New Roman" w:hAnsi="Times New Roman"/>
          <w:sz w:val="26"/>
          <w:szCs w:val="26"/>
        </w:rPr>
        <w:t>ів</w:t>
      </w:r>
      <w:r w:rsidRPr="00586657">
        <w:rPr>
          <w:rFonts w:ascii="Times New Roman" w:hAnsi="Times New Roman"/>
          <w:sz w:val="26"/>
          <w:szCs w:val="26"/>
        </w:rPr>
        <w:t xml:space="preserve"> України «Про використання ядерної енергії та радіаційну безпеку» та «Про </w:t>
      </w:r>
      <w:r w:rsidR="003938F0" w:rsidRPr="00586657">
        <w:rPr>
          <w:rFonts w:ascii="Times New Roman" w:hAnsi="Times New Roman"/>
          <w:sz w:val="26"/>
          <w:szCs w:val="26"/>
        </w:rPr>
        <w:t>видобування та переробку уранових руд</w:t>
      </w:r>
      <w:r w:rsidRPr="00586657">
        <w:rPr>
          <w:rFonts w:ascii="Times New Roman" w:hAnsi="Times New Roman"/>
          <w:sz w:val="26"/>
          <w:szCs w:val="26"/>
        </w:rPr>
        <w:t>»;</w:t>
      </w:r>
    </w:p>
    <w:p w:rsidR="001E534F" w:rsidRPr="00586657" w:rsidRDefault="001E534F" w:rsidP="001E534F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б) дії органів виконавчої влади – надання методичної допомоги та консультацій суб’єктам господарювання, на яких поширюється дія цього регуляторного акта, за зверненнями суб’єктів господарювання.</w:t>
      </w:r>
    </w:p>
    <w:p w:rsidR="001E534F" w:rsidRPr="00586657" w:rsidRDefault="001E534F" w:rsidP="006F294E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2BAB" w:rsidRPr="00404FF5" w:rsidRDefault="00DE2BAB" w:rsidP="00FB21A7">
      <w:pPr>
        <w:pStyle w:val="AeiOaieaaeaec"/>
        <w:ind w:left="1134" w:hanging="425"/>
        <w:jc w:val="both"/>
        <w:rPr>
          <w:b/>
          <w:color w:val="auto"/>
          <w:sz w:val="28"/>
          <w:szCs w:val="28"/>
          <w:highlight w:val="yellow"/>
        </w:rPr>
      </w:pPr>
    </w:p>
    <w:p w:rsidR="00DE2BAB" w:rsidRPr="00586657" w:rsidRDefault="00DE2BAB" w:rsidP="00FB21A7">
      <w:pPr>
        <w:pStyle w:val="AeiOaieaaeaec"/>
        <w:ind w:left="1134" w:hanging="425"/>
        <w:jc w:val="both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en-US"/>
        </w:rPr>
        <w:t>VI</w:t>
      </w:r>
      <w:r w:rsidRPr="00586657">
        <w:rPr>
          <w:b/>
          <w:color w:val="auto"/>
          <w:sz w:val="26"/>
          <w:szCs w:val="26"/>
          <w:lang w:val="uk-UA"/>
        </w:rPr>
        <w:t>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DE2BAB" w:rsidRPr="00586657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Витрати великих і середніх суб’єктів господарювання та органів виконавчої влади викладені згідно з Додатками 2 та 3 Методики проведення аналізу впливу регуляторного акта відповідно.</w:t>
      </w:r>
    </w:p>
    <w:p w:rsidR="00DE2BAB" w:rsidRPr="00586657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Додаток 4 до Методики проведення аналізу впливу регуляторного акта (М-тест) не розроблявся. Регуляторний акт не стосується суб’єктів малого                  підприємництва.</w:t>
      </w:r>
    </w:p>
    <w:p w:rsidR="00DE2BAB" w:rsidRPr="00586657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6657">
        <w:rPr>
          <w:rFonts w:ascii="Times New Roman" w:hAnsi="Times New Roman"/>
          <w:b/>
          <w:sz w:val="26"/>
          <w:szCs w:val="26"/>
        </w:rPr>
        <w:t>Бюджетні витрати на адміністрування регулювання для суб’єктів великого і середнього підприємства.</w:t>
      </w:r>
    </w:p>
    <w:p w:rsidR="00DE2BAB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Державний орган, для якого здійснюється розрахунок адміністрування регулювання: центральний орган виконавчої влади, який реалізує державну політику у сфері безпеки використання ядерної енергії.</w:t>
      </w:r>
    </w:p>
    <w:p w:rsidR="00586657" w:rsidRPr="00586657" w:rsidRDefault="00586657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17"/>
        <w:gridCol w:w="1701"/>
        <w:gridCol w:w="1701"/>
        <w:gridCol w:w="1701"/>
        <w:gridCol w:w="1497"/>
      </w:tblGrid>
      <w:tr w:rsidR="00DE2BAB" w:rsidRPr="00586657" w:rsidTr="00F94EDE">
        <w:tc>
          <w:tcPr>
            <w:tcW w:w="2235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lastRenderedPageBreak/>
              <w:t>Процедура регулювання суб’</w:t>
            </w:r>
            <w:r w:rsidRPr="00586657">
              <w:rPr>
                <w:rFonts w:ascii="Times New Roman" w:hAnsi="Times New Roman"/>
                <w:szCs w:val="24"/>
              </w:rPr>
              <w:t>єктів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великого і середнього підпри</w:t>
            </w:r>
            <w:r w:rsidRPr="00586657">
              <w:rPr>
                <w:rFonts w:ascii="Times New Roman" w:hAnsi="Times New Roman"/>
                <w:szCs w:val="24"/>
              </w:rPr>
              <w:t>ємництва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</w:t>
            </w:r>
            <w:r w:rsidRPr="00586657">
              <w:rPr>
                <w:rFonts w:ascii="Times New Roman" w:hAnsi="Times New Roman"/>
                <w:szCs w:val="24"/>
              </w:rPr>
              <w:t>(</w:t>
            </w:r>
            <w:r w:rsidRPr="00586657">
              <w:rPr>
                <w:rFonts w:ascii="Times New Roman" w:eastAsia="TimesNewRomanPSMT" w:hAnsi="Times New Roman"/>
                <w:szCs w:val="24"/>
              </w:rPr>
              <w:t>розрахунок на одного типового суб’</w:t>
            </w:r>
            <w:r w:rsidRPr="00586657">
              <w:rPr>
                <w:rFonts w:ascii="Times New Roman" w:hAnsi="Times New Roman"/>
                <w:szCs w:val="24"/>
              </w:rPr>
              <w:t>єкта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господарювання)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Планов</w:t>
            </w:r>
            <w:r w:rsidRPr="00586657">
              <w:rPr>
                <w:rFonts w:ascii="Times New Roman" w:hAnsi="Times New Roman"/>
                <w:szCs w:val="24"/>
              </w:rPr>
              <w:t>і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витрати часу на процедуру</w:t>
            </w:r>
            <w:r w:rsidRPr="00586657">
              <w:rPr>
                <w:rFonts w:ascii="Times New Roman" w:hAnsi="Times New Roman"/>
                <w:szCs w:val="24"/>
              </w:rPr>
              <w:t>,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днів 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Варт</w:t>
            </w:r>
            <w:r w:rsidRPr="00586657">
              <w:rPr>
                <w:rFonts w:ascii="Times New Roman" w:hAnsi="Times New Roman"/>
                <w:szCs w:val="24"/>
              </w:rPr>
              <w:t>ість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часу співроб</w:t>
            </w:r>
            <w:r w:rsidRPr="00586657">
              <w:rPr>
                <w:rFonts w:ascii="Times New Roman" w:hAnsi="Times New Roman"/>
                <w:szCs w:val="24"/>
              </w:rPr>
              <w:t>ітника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органу державно</w:t>
            </w:r>
            <w:r w:rsidRPr="00586657">
              <w:rPr>
                <w:rFonts w:ascii="Times New Roman" w:hAnsi="Times New Roman"/>
                <w:szCs w:val="24"/>
              </w:rPr>
              <w:t>ї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влади відпов</w:t>
            </w:r>
            <w:r w:rsidRPr="00586657">
              <w:rPr>
                <w:rFonts w:ascii="Times New Roman" w:hAnsi="Times New Roman"/>
                <w:szCs w:val="24"/>
              </w:rPr>
              <w:t>ідної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категор</w:t>
            </w:r>
            <w:r w:rsidRPr="00586657">
              <w:rPr>
                <w:rFonts w:ascii="Times New Roman" w:hAnsi="Times New Roman"/>
                <w:szCs w:val="24"/>
              </w:rPr>
              <w:t>ії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(зароб</w:t>
            </w:r>
            <w:r w:rsidRPr="00586657">
              <w:rPr>
                <w:rFonts w:ascii="Times New Roman" w:hAnsi="Times New Roman"/>
                <w:szCs w:val="24"/>
              </w:rPr>
              <w:t>ітна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плата)</w:t>
            </w:r>
            <w:r w:rsidRPr="00586657">
              <w:rPr>
                <w:rFonts w:ascii="Times New Roman" w:hAnsi="Times New Roman"/>
                <w:szCs w:val="24"/>
              </w:rPr>
              <w:t>, грн./год*.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Оцінка кількост</w:t>
            </w:r>
            <w:r w:rsidRPr="00586657">
              <w:rPr>
                <w:rFonts w:ascii="Times New Roman" w:hAnsi="Times New Roman"/>
                <w:szCs w:val="24"/>
              </w:rPr>
              <w:t>і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процедур за рік</w:t>
            </w:r>
            <w:r w:rsidRPr="00586657">
              <w:rPr>
                <w:rFonts w:ascii="Times New Roman" w:hAnsi="Times New Roman"/>
                <w:szCs w:val="24"/>
              </w:rPr>
              <w:t>,</w:t>
            </w:r>
            <w:r w:rsidRPr="00586657">
              <w:rPr>
                <w:rFonts w:ascii="Times New Roman" w:eastAsia="TimesNewRomanPSMT" w:hAnsi="Times New Roman"/>
                <w:szCs w:val="24"/>
              </w:rPr>
              <w:t xml:space="preserve"> що припадають на одного суб’</w:t>
            </w:r>
            <w:r w:rsidRPr="00586657">
              <w:rPr>
                <w:rFonts w:ascii="Times New Roman" w:hAnsi="Times New Roman"/>
                <w:szCs w:val="24"/>
              </w:rPr>
              <w:t>єкта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497" w:type="dxa"/>
          </w:tcPr>
          <w:p w:rsidR="00DE2BAB" w:rsidRPr="00586657" w:rsidRDefault="00DE2BAB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Витрати на </w:t>
            </w:r>
            <w:proofErr w:type="spellStart"/>
            <w:r w:rsidRPr="00586657">
              <w:rPr>
                <w:rFonts w:ascii="Times New Roman" w:hAnsi="Times New Roman"/>
                <w:szCs w:val="24"/>
              </w:rPr>
              <w:t>адміні-стрування</w:t>
            </w:r>
            <w:proofErr w:type="spellEnd"/>
            <w:r w:rsidRPr="00586657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86657">
              <w:rPr>
                <w:rFonts w:ascii="Times New Roman" w:hAnsi="Times New Roman"/>
                <w:szCs w:val="24"/>
              </w:rPr>
              <w:t>регулюва-ння</w:t>
            </w:r>
            <w:proofErr w:type="spellEnd"/>
            <w:r w:rsidRPr="00586657">
              <w:rPr>
                <w:rFonts w:ascii="Times New Roman" w:hAnsi="Times New Roman"/>
                <w:szCs w:val="24"/>
              </w:rPr>
              <w:t xml:space="preserve"> (за рік), гривень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DE2BAB" w:rsidRPr="00586657" w:rsidRDefault="0081051C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4</w:t>
            </w:r>
            <w:r w:rsidR="00DE2BAB" w:rsidRPr="0058665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DE2BAB" w:rsidRPr="00586657" w:rsidRDefault="0081051C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97" w:type="dxa"/>
          </w:tcPr>
          <w:p w:rsidR="00DE2BAB" w:rsidRPr="00586657" w:rsidRDefault="0081051C" w:rsidP="0081051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2. Поточний контроль за суб’єктом господарювання,  що перебуває у сфері регулювання, </w:t>
            </w:r>
          </w:p>
          <w:p w:rsidR="00DE2BAB" w:rsidRPr="00586657" w:rsidRDefault="00DE2BAB" w:rsidP="00503AFB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586657">
              <w:rPr>
                <w:rFonts w:ascii="Times New Roman" w:hAnsi="Times New Roman"/>
                <w:szCs w:val="24"/>
              </w:rPr>
              <w:t>у тому числі: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149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DE2BAB" w:rsidRPr="00586657" w:rsidTr="0081051C">
        <w:trPr>
          <w:trHeight w:val="2914"/>
        </w:trPr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к</w:t>
            </w:r>
            <w:r w:rsidRPr="00586657">
              <w:rPr>
                <w:rFonts w:ascii="Times New Roman" w:eastAsia="TimesNewRomanPSMT" w:hAnsi="Times New Roman"/>
                <w:szCs w:val="24"/>
              </w:rPr>
              <w:t>амеральн</w:t>
            </w:r>
            <w:r w:rsidRPr="00586657">
              <w:rPr>
                <w:rFonts w:ascii="Times New Roman" w:hAnsi="Times New Roman"/>
                <w:szCs w:val="24"/>
              </w:rPr>
              <w:t xml:space="preserve">і (шляхом перевірки повноти і достовірності </w:t>
            </w:r>
            <w:r w:rsidR="0081051C" w:rsidRPr="00586657">
              <w:rPr>
                <w:rFonts w:ascii="Times New Roman" w:hAnsi="Times New Roman"/>
                <w:szCs w:val="24"/>
              </w:rPr>
              <w:t>звітних документів</w:t>
            </w:r>
            <w:r w:rsidRPr="00586657">
              <w:rPr>
                <w:rFonts w:ascii="Times New Roman" w:hAnsi="Times New Roman"/>
                <w:szCs w:val="24"/>
              </w:rPr>
              <w:t>):</w:t>
            </w:r>
          </w:p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81051C" w:rsidP="0081051C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30</w:t>
            </w:r>
            <w:r w:rsidR="00DE2BAB" w:rsidRPr="00586657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81051C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4</w:t>
            </w:r>
            <w:r w:rsidR="00DE2BAB" w:rsidRPr="00586657">
              <w:rPr>
                <w:rFonts w:ascii="Times New Roman" w:hAnsi="Times New Roman"/>
                <w:szCs w:val="24"/>
              </w:rPr>
              <w:t>5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81051C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2700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виїзн</w:t>
            </w:r>
            <w:r w:rsidRPr="00586657">
              <w:rPr>
                <w:rFonts w:ascii="Times New Roman" w:hAnsi="Times New Roman"/>
                <w:szCs w:val="24"/>
              </w:rPr>
              <w:t>і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41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4. Реалізація </w:t>
            </w:r>
            <w:r w:rsidRPr="00586657">
              <w:rPr>
                <w:rFonts w:ascii="Times New Roman" w:eastAsia="TimesNewRomanPSMT" w:hAnsi="Times New Roman"/>
                <w:szCs w:val="24"/>
              </w:rPr>
              <w:t>одного окремого рішення щодо порушення вимог регулювання</w:t>
            </w:r>
          </w:p>
        </w:tc>
        <w:tc>
          <w:tcPr>
            <w:tcW w:w="141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141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6. Підготовка звітності за </w:t>
            </w:r>
            <w:r w:rsidRPr="00586657">
              <w:rPr>
                <w:rFonts w:ascii="Times New Roman" w:hAnsi="Times New Roman"/>
                <w:szCs w:val="24"/>
              </w:rPr>
              <w:lastRenderedPageBreak/>
              <w:t>результатами регулювання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E2BAB" w:rsidRPr="00586657" w:rsidRDefault="00B62989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4</w:t>
            </w:r>
            <w:r w:rsidR="00DE2BAB" w:rsidRPr="0058665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1" w:type="dxa"/>
          </w:tcPr>
          <w:p w:rsidR="00DE2BAB" w:rsidRPr="00586657" w:rsidRDefault="00B62989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97" w:type="dxa"/>
          </w:tcPr>
          <w:p w:rsidR="00DE2BAB" w:rsidRPr="00586657" w:rsidRDefault="00B62989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90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lastRenderedPageBreak/>
              <w:t xml:space="preserve">7. Інші адміністративні послуги </w:t>
            </w:r>
          </w:p>
        </w:tc>
        <w:tc>
          <w:tcPr>
            <w:tcW w:w="141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497" w:type="dxa"/>
            <w:vAlign w:val="center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Разом за рік</w:t>
            </w:r>
            <w:r w:rsidRPr="00586657">
              <w:rPr>
                <w:rFonts w:ascii="Times New Roman" w:hAnsi="Times New Roman"/>
                <w:szCs w:val="24"/>
              </w:rPr>
              <w:t>:</w:t>
            </w:r>
          </w:p>
          <w:p w:rsidR="00DE2BAB" w:rsidRPr="00586657" w:rsidRDefault="00DE2BAB" w:rsidP="00B62989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- </w:t>
            </w: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 для </w:t>
            </w:r>
            <w:r w:rsidRPr="00586657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B62989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2880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E2BAB" w:rsidRPr="00586657" w:rsidTr="00F94EDE">
        <w:tc>
          <w:tcPr>
            <w:tcW w:w="2235" w:type="dxa"/>
          </w:tcPr>
          <w:p w:rsidR="00DE2BAB" w:rsidRPr="00586657" w:rsidRDefault="00DE2BAB" w:rsidP="00503AFB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eastAsia="TimesNewRomanPSMT" w:hAnsi="Times New Roman"/>
                <w:szCs w:val="24"/>
              </w:rPr>
              <w:t>Сумарно за п’ять рок</w:t>
            </w:r>
            <w:r w:rsidRPr="00586657">
              <w:rPr>
                <w:rFonts w:ascii="Times New Roman" w:hAnsi="Times New Roman"/>
                <w:szCs w:val="24"/>
              </w:rPr>
              <w:t>ів:</w:t>
            </w:r>
          </w:p>
          <w:p w:rsidR="00DE2BAB" w:rsidRPr="00586657" w:rsidRDefault="00DE2BAB" w:rsidP="00AF2CE4">
            <w:pPr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586657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417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>х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7" w:type="dxa"/>
          </w:tcPr>
          <w:p w:rsidR="00DE2BAB" w:rsidRPr="00586657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E2BAB" w:rsidRPr="00586657" w:rsidRDefault="00906456" w:rsidP="00F94EDE">
            <w:pPr>
              <w:jc w:val="both"/>
              <w:rPr>
                <w:rFonts w:ascii="Times New Roman" w:hAnsi="Times New Roman"/>
                <w:szCs w:val="24"/>
              </w:rPr>
            </w:pPr>
            <w:r w:rsidRPr="00586657">
              <w:rPr>
                <w:rFonts w:ascii="Times New Roman" w:hAnsi="Times New Roman"/>
                <w:szCs w:val="24"/>
              </w:rPr>
              <w:t xml:space="preserve">     14400</w:t>
            </w: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DE2BAB" w:rsidRPr="00586657" w:rsidRDefault="00DE2BAB" w:rsidP="00F94ED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958A7" w:rsidRPr="00586657" w:rsidRDefault="00DE2BAB" w:rsidP="007958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958A7">
        <w:rPr>
          <w:rFonts w:ascii="Times New Roman" w:hAnsi="Times New Roman"/>
          <w:sz w:val="28"/>
          <w:szCs w:val="28"/>
        </w:rPr>
        <w:t xml:space="preserve">* </w:t>
      </w:r>
      <w:r w:rsidRPr="00586657">
        <w:rPr>
          <w:rFonts w:ascii="Times New Roman" w:hAnsi="Times New Roman"/>
          <w:sz w:val="26"/>
          <w:szCs w:val="26"/>
        </w:rPr>
        <w:t xml:space="preserve">Вартість часу посадового окладу головного спеціаліста 7 групи оплати праці, відповідно до постанови Кабінету Міністрів України від </w:t>
      </w:r>
      <w:r w:rsidR="007958A7" w:rsidRPr="00586657">
        <w:rPr>
          <w:rFonts w:ascii="Times New Roman" w:hAnsi="Times New Roman"/>
          <w:sz w:val="26"/>
          <w:szCs w:val="26"/>
        </w:rPr>
        <w:t>25</w:t>
      </w:r>
      <w:r w:rsidRPr="00586657">
        <w:rPr>
          <w:rFonts w:ascii="Times New Roman" w:hAnsi="Times New Roman"/>
          <w:sz w:val="26"/>
          <w:szCs w:val="26"/>
        </w:rPr>
        <w:t>.01.201</w:t>
      </w:r>
      <w:r w:rsidR="007958A7" w:rsidRPr="00586657">
        <w:rPr>
          <w:rFonts w:ascii="Times New Roman" w:hAnsi="Times New Roman"/>
          <w:sz w:val="26"/>
          <w:szCs w:val="26"/>
        </w:rPr>
        <w:t>8</w:t>
      </w:r>
      <w:r w:rsidRPr="00586657">
        <w:rPr>
          <w:rFonts w:ascii="Times New Roman" w:hAnsi="Times New Roman"/>
          <w:sz w:val="26"/>
          <w:szCs w:val="26"/>
        </w:rPr>
        <w:t xml:space="preserve"> № </w:t>
      </w:r>
      <w:r w:rsidR="007958A7" w:rsidRPr="00586657">
        <w:rPr>
          <w:rFonts w:ascii="Times New Roman" w:hAnsi="Times New Roman"/>
          <w:sz w:val="26"/>
          <w:szCs w:val="26"/>
        </w:rPr>
        <w:t>24</w:t>
      </w:r>
      <w:r w:rsidRPr="00586657">
        <w:rPr>
          <w:rFonts w:ascii="Times New Roman" w:hAnsi="Times New Roman"/>
          <w:sz w:val="26"/>
          <w:szCs w:val="26"/>
        </w:rPr>
        <w:t xml:space="preserve"> «</w:t>
      </w:r>
      <w:r w:rsidR="007958A7" w:rsidRPr="00586657">
        <w:rPr>
          <w:rFonts w:ascii="Times New Roman" w:hAnsi="Times New Roman"/>
          <w:bCs/>
          <w:sz w:val="26"/>
          <w:szCs w:val="26"/>
        </w:rPr>
        <w:t>Про впорядкування структури заробітної плати працівників державних органів, судів, органів та установ системи правосуддя у 2018 році»</w:t>
      </w:r>
      <w:r w:rsidR="007958A7" w:rsidRPr="00586657">
        <w:rPr>
          <w:rFonts w:ascii="Times New Roman" w:hAnsi="Times New Roman"/>
          <w:sz w:val="26"/>
          <w:szCs w:val="26"/>
        </w:rPr>
        <w:t xml:space="preserve"> , складає 7500,00 грн./     21 робочий день/8 год. = 45 грн./год.</w:t>
      </w:r>
    </w:p>
    <w:p w:rsidR="00556D9A" w:rsidRPr="00586657" w:rsidRDefault="00DE2BAB" w:rsidP="00556D9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** </w:t>
      </w:r>
      <w:r w:rsidR="00556D9A" w:rsidRPr="00586657">
        <w:rPr>
          <w:rFonts w:ascii="Times New Roman" w:hAnsi="Times New Roman"/>
          <w:sz w:val="26"/>
          <w:szCs w:val="26"/>
        </w:rPr>
        <w:t>Згідно зі статтею 12 Закону України «Про дозвільну діяльність у сфері використання ядерної енергії» строки проведення перевірки повноти і достовірності відомостей, що містяться в поданих заявних документах, та їх оцінки, не повинні перевищувати:</w:t>
      </w:r>
    </w:p>
    <w:p w:rsidR="00556D9A" w:rsidRPr="00586657" w:rsidRDefault="00556D9A" w:rsidP="00556D9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одного місяця з дня надходження щорічного звіту з радіаційної безпеки (перевірка достовірності даних, надання зауважень тощо).</w:t>
      </w:r>
    </w:p>
    <w:p w:rsidR="0081051C" w:rsidRPr="00586657" w:rsidRDefault="00DE2BAB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*** </w:t>
      </w:r>
      <w:r w:rsidR="00556D9A" w:rsidRPr="00586657">
        <w:rPr>
          <w:rFonts w:ascii="Times New Roman" w:hAnsi="Times New Roman"/>
          <w:sz w:val="26"/>
          <w:szCs w:val="26"/>
        </w:rPr>
        <w:t xml:space="preserve">Сумарні витрати на адміністрування регулювання діяльності щодо звітування суб’єктів діяльності за п’ять років змінюються у порівнянні з витратами за стартовий рік, оскільки </w:t>
      </w:r>
      <w:r w:rsidR="0081051C" w:rsidRPr="00586657">
        <w:rPr>
          <w:rFonts w:ascii="Times New Roman" w:hAnsi="Times New Roman"/>
          <w:sz w:val="26"/>
          <w:szCs w:val="26"/>
        </w:rPr>
        <w:t>звіт з радіаційної безпеки надається щорічно.</w:t>
      </w:r>
    </w:p>
    <w:p w:rsidR="0081051C" w:rsidRDefault="0081051C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8"/>
        <w:gridCol w:w="2222"/>
        <w:gridCol w:w="2516"/>
        <w:gridCol w:w="2290"/>
      </w:tblGrid>
      <w:tr w:rsidR="00906456" w:rsidRPr="00404FF5" w:rsidTr="00906456">
        <w:trPr>
          <w:trHeight w:val="1121"/>
        </w:trPr>
        <w:tc>
          <w:tcPr>
            <w:tcW w:w="1502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eastAsia="uk-UA"/>
              </w:rPr>
              <w:t>Порядковий номер</w:t>
            </w:r>
          </w:p>
        </w:tc>
        <w:tc>
          <w:tcPr>
            <w:tcW w:w="1106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eastAsia="uk-UA"/>
              </w:rPr>
              <w:t>Назва державного органу</w:t>
            </w:r>
          </w:p>
        </w:tc>
        <w:tc>
          <w:tcPr>
            <w:tcW w:w="1252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eastAsia="uk-UA"/>
              </w:rPr>
              <w:t>Витрати на адміністрування регулювання за рік, гривень</w:t>
            </w:r>
          </w:p>
        </w:tc>
        <w:tc>
          <w:tcPr>
            <w:tcW w:w="1140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eastAsia="uk-UA"/>
              </w:rPr>
              <w:t> Сумарні витрати на адміністрування регулювання за п’ять років, гривень</w:t>
            </w:r>
          </w:p>
        </w:tc>
      </w:tr>
      <w:tr w:rsidR="00906456" w:rsidRPr="00404FF5" w:rsidTr="00906456">
        <w:trPr>
          <w:trHeight w:val="670"/>
        </w:trPr>
        <w:tc>
          <w:tcPr>
            <w:tcW w:w="1502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eastAsia="uk-UA"/>
              </w:rPr>
              <w:t>Сумарно бюджетні витрати на адміністрування регулювання суб’єктів великого і середнього підприємництва:</w:t>
            </w:r>
          </w:p>
        </w:tc>
        <w:tc>
          <w:tcPr>
            <w:tcW w:w="1106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</w:rPr>
              <w:t>центральний орган виконавчої влади, який реалізує державну політику у сфері безпеки використання ядерної енергії</w:t>
            </w:r>
          </w:p>
        </w:tc>
        <w:tc>
          <w:tcPr>
            <w:tcW w:w="1252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40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  <w:tr w:rsidR="00906456" w:rsidRPr="00404FF5" w:rsidTr="00906456">
        <w:trPr>
          <w:trHeight w:val="677"/>
        </w:trPr>
        <w:tc>
          <w:tcPr>
            <w:tcW w:w="1502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  <w:r w:rsidRPr="00906456">
              <w:rPr>
                <w:rFonts w:ascii="Times New Roman" w:hAnsi="Times New Roman"/>
                <w:szCs w:val="24"/>
                <w:lang w:val="ru-RU"/>
              </w:rPr>
              <w:t xml:space="preserve">- для </w:t>
            </w:r>
            <w:r w:rsidRPr="00906456">
              <w:rPr>
                <w:rFonts w:ascii="Times New Roman" w:hAnsi="Times New Roman"/>
                <w:szCs w:val="24"/>
              </w:rPr>
              <w:t>суб’єктів діяльності</w:t>
            </w:r>
          </w:p>
        </w:tc>
        <w:tc>
          <w:tcPr>
            <w:tcW w:w="1106" w:type="pct"/>
            <w:shd w:val="clear" w:color="auto" w:fill="auto"/>
          </w:tcPr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  <w:p w:rsidR="00906456" w:rsidRPr="00906456" w:rsidRDefault="00906456" w:rsidP="00906456">
            <w:pPr>
              <w:spacing w:before="100" w:beforeAutospacing="1" w:after="100" w:afterAutospacing="1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252" w:type="pct"/>
            <w:shd w:val="clear" w:color="auto" w:fill="auto"/>
          </w:tcPr>
          <w:p w:rsidR="00906456" w:rsidRPr="00906456" w:rsidRDefault="00906456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906456">
              <w:rPr>
                <w:rFonts w:ascii="Times New Roman" w:hAnsi="Times New Roman"/>
                <w:szCs w:val="24"/>
              </w:rPr>
              <w:t>2880</w:t>
            </w:r>
          </w:p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  <w:tc>
          <w:tcPr>
            <w:tcW w:w="1140" w:type="pct"/>
            <w:shd w:val="clear" w:color="auto" w:fill="auto"/>
          </w:tcPr>
          <w:p w:rsidR="00906456" w:rsidRPr="00906456" w:rsidRDefault="00906456" w:rsidP="00906456">
            <w:pPr>
              <w:jc w:val="center"/>
              <w:rPr>
                <w:rFonts w:ascii="Times New Roman" w:hAnsi="Times New Roman"/>
                <w:szCs w:val="24"/>
              </w:rPr>
            </w:pPr>
            <w:r w:rsidRPr="00906456">
              <w:rPr>
                <w:rFonts w:ascii="Times New Roman" w:hAnsi="Times New Roman"/>
                <w:szCs w:val="24"/>
              </w:rPr>
              <w:t>14400</w:t>
            </w:r>
          </w:p>
          <w:p w:rsidR="00906456" w:rsidRPr="00906456" w:rsidRDefault="00906456" w:rsidP="009064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Cs w:val="24"/>
                <w:lang w:eastAsia="uk-UA"/>
              </w:rPr>
            </w:pPr>
          </w:p>
        </w:tc>
      </w:tr>
    </w:tbl>
    <w:p w:rsidR="00DE2BAB" w:rsidRPr="00586657" w:rsidRDefault="00DE2BAB" w:rsidP="00A51A40">
      <w:pPr>
        <w:pStyle w:val="Style21"/>
        <w:widowControl/>
        <w:tabs>
          <w:tab w:val="left" w:pos="1406"/>
        </w:tabs>
        <w:spacing w:line="240" w:lineRule="auto"/>
        <w:ind w:firstLine="720"/>
        <w:jc w:val="both"/>
        <w:rPr>
          <w:bCs/>
          <w:sz w:val="26"/>
          <w:szCs w:val="26"/>
        </w:rPr>
      </w:pPr>
      <w:r w:rsidRPr="00586657">
        <w:rPr>
          <w:bCs/>
          <w:sz w:val="26"/>
          <w:szCs w:val="26"/>
        </w:rPr>
        <w:t xml:space="preserve">Для впровадження та виконання вимог регуляторного акта </w:t>
      </w:r>
      <w:r w:rsidRPr="00586657">
        <w:rPr>
          <w:sz w:val="26"/>
          <w:szCs w:val="26"/>
        </w:rPr>
        <w:t xml:space="preserve">центральний орган виконавчої влади </w:t>
      </w:r>
      <w:r w:rsidRPr="00586657">
        <w:rPr>
          <w:bCs/>
          <w:sz w:val="26"/>
          <w:szCs w:val="26"/>
        </w:rPr>
        <w:t>не буде нести додаткові б</w:t>
      </w:r>
      <w:r w:rsidRPr="00586657">
        <w:rPr>
          <w:sz w:val="26"/>
          <w:szCs w:val="26"/>
        </w:rPr>
        <w:t>юджетні витрати.</w:t>
      </w:r>
    </w:p>
    <w:p w:rsidR="00DE2BAB" w:rsidRPr="00586657" w:rsidRDefault="00DE2BAB" w:rsidP="006925B7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E2BAB" w:rsidRPr="00586657" w:rsidRDefault="00DE2BAB" w:rsidP="00A51A40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en-US"/>
        </w:rPr>
        <w:t>VII</w:t>
      </w:r>
      <w:r w:rsidRPr="00586657">
        <w:rPr>
          <w:b/>
          <w:color w:val="auto"/>
          <w:sz w:val="26"/>
          <w:szCs w:val="26"/>
        </w:rPr>
        <w:t xml:space="preserve">. </w:t>
      </w:r>
      <w:r w:rsidRPr="00586657">
        <w:rPr>
          <w:b/>
          <w:color w:val="auto"/>
          <w:sz w:val="26"/>
          <w:szCs w:val="26"/>
          <w:lang w:val="uk-UA"/>
        </w:rPr>
        <w:t>Обґрунтування запропонованого строку дії</w:t>
      </w:r>
      <w:r w:rsidRPr="00586657">
        <w:rPr>
          <w:b/>
          <w:color w:val="auto"/>
          <w:sz w:val="26"/>
          <w:szCs w:val="26"/>
        </w:rPr>
        <w:t xml:space="preserve"> </w:t>
      </w:r>
      <w:r w:rsidRPr="00586657">
        <w:rPr>
          <w:b/>
          <w:color w:val="auto"/>
          <w:sz w:val="26"/>
          <w:szCs w:val="26"/>
          <w:lang w:val="uk-UA"/>
        </w:rPr>
        <w:t>регуляторного акта</w:t>
      </w:r>
    </w:p>
    <w:p w:rsidR="00DE2BAB" w:rsidRPr="00586657" w:rsidRDefault="00DE2BAB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657">
        <w:rPr>
          <w:rFonts w:ascii="Times New Roman" w:hAnsi="Times New Roman" w:cs="Times New Roman"/>
          <w:sz w:val="26"/>
          <w:szCs w:val="26"/>
          <w:lang w:val="uk-UA"/>
        </w:rPr>
        <w:t xml:space="preserve">Термін дії НПА не обмежений у часі, що дасть змогу вирішити проблемні питання. </w:t>
      </w:r>
    </w:p>
    <w:p w:rsidR="00DE2BAB" w:rsidRPr="00586657" w:rsidRDefault="00DE2BAB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65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Зміна терміну дії акта можлива у разі зміни правових актів, на вимогах яких базується НПА. </w:t>
      </w:r>
    </w:p>
    <w:p w:rsidR="00DE2BAB" w:rsidRPr="00586657" w:rsidRDefault="00DE2BAB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86657">
        <w:rPr>
          <w:rFonts w:ascii="Times New Roman" w:hAnsi="Times New Roman" w:cs="Times New Roman"/>
          <w:sz w:val="26"/>
          <w:szCs w:val="26"/>
          <w:lang w:val="uk-UA"/>
        </w:rPr>
        <w:t>Термін набрання чинності регуляторним актом – відповідно до законодавства з дня його офіційного оприлюднення.</w:t>
      </w:r>
    </w:p>
    <w:p w:rsidR="00DE2BAB" w:rsidRPr="00404FF5" w:rsidRDefault="00DE2BAB" w:rsidP="006925B7">
      <w:pPr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DE2BAB" w:rsidRPr="00586657" w:rsidRDefault="00DE2BAB" w:rsidP="00C04923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  <w:r w:rsidRPr="00586657">
        <w:rPr>
          <w:b/>
          <w:color w:val="auto"/>
          <w:sz w:val="26"/>
          <w:szCs w:val="26"/>
          <w:lang w:val="en-US"/>
        </w:rPr>
        <w:t>VII</w:t>
      </w:r>
      <w:r w:rsidRPr="00586657">
        <w:rPr>
          <w:b/>
          <w:color w:val="auto"/>
          <w:sz w:val="26"/>
          <w:szCs w:val="26"/>
          <w:lang w:val="uk-UA"/>
        </w:rPr>
        <w:t>І</w:t>
      </w:r>
      <w:r w:rsidRPr="00586657">
        <w:rPr>
          <w:b/>
          <w:color w:val="auto"/>
          <w:sz w:val="26"/>
          <w:szCs w:val="26"/>
        </w:rPr>
        <w:t xml:space="preserve">. </w:t>
      </w:r>
      <w:r w:rsidRPr="00586657">
        <w:rPr>
          <w:b/>
          <w:color w:val="auto"/>
          <w:sz w:val="26"/>
          <w:szCs w:val="26"/>
          <w:lang w:val="uk-UA"/>
        </w:rPr>
        <w:t>Визначення показників результативності дії регуляторного акта</w:t>
      </w:r>
    </w:p>
    <w:p w:rsidR="002C7D0F" w:rsidRPr="00586657" w:rsidRDefault="002C7D0F" w:rsidP="002C7D0F">
      <w:pPr>
        <w:spacing w:line="235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З прийняттям цього НПА буде удосконалено регулюючі вимоги щодо вимог </w:t>
      </w:r>
      <w:r w:rsidRPr="00586657">
        <w:rPr>
          <w:rFonts w:ascii="Times New Roman" w:hAnsi="Times New Roman"/>
          <w:bCs/>
          <w:color w:val="000000"/>
          <w:sz w:val="26"/>
          <w:szCs w:val="26"/>
          <w:lang w:eastAsia="uk-UA"/>
        </w:rPr>
        <w:t>до щорічного звіту з радіаційної безпеки провадження діяльності з переробки уранових руд</w:t>
      </w:r>
      <w:r w:rsidRPr="00586657">
        <w:rPr>
          <w:rFonts w:ascii="Times New Roman" w:hAnsi="Times New Roman"/>
          <w:sz w:val="26"/>
          <w:szCs w:val="26"/>
        </w:rPr>
        <w:t>.</w:t>
      </w:r>
    </w:p>
    <w:p w:rsidR="002C7D0F" w:rsidRDefault="002C7D0F" w:rsidP="002C7D0F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6657">
        <w:rPr>
          <w:rFonts w:ascii="Times New Roman" w:hAnsi="Times New Roman"/>
          <w:sz w:val="26"/>
          <w:szCs w:val="26"/>
          <w:shd w:val="clear" w:color="auto" w:fill="FFFFFF"/>
        </w:rPr>
        <w:t xml:space="preserve">Прогнозними значеннями показників результативності регуляторного акта </w:t>
      </w:r>
      <w:r w:rsidRPr="00586657"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є такі основні показники, що відповідають вимогам </w:t>
      </w:r>
      <w:r w:rsidRPr="00586657">
        <w:rPr>
          <w:rFonts w:ascii="Times New Roman" w:hAnsi="Times New Roman"/>
          <w:sz w:val="26"/>
          <w:szCs w:val="26"/>
          <w:shd w:val="clear" w:color="auto" w:fill="FFFFFF"/>
        </w:rPr>
        <w:t>статті 4 Закону України «Про засади державної регуляторної політики у сфері господарської діяльності» :</w:t>
      </w:r>
    </w:p>
    <w:p w:rsidR="00716EA1" w:rsidRDefault="00716EA1" w:rsidP="00716EA1">
      <w:pPr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D21D74">
        <w:rPr>
          <w:rFonts w:ascii="Times New Roman" w:hAnsi="Times New Roman"/>
          <w:sz w:val="28"/>
          <w:shd w:val="clear" w:color="auto" w:fill="FFFFFF"/>
        </w:rPr>
        <w:t xml:space="preserve">1.Розмір плати до державного бюджету за </w:t>
      </w:r>
      <w:r>
        <w:rPr>
          <w:rFonts w:ascii="Times New Roman" w:hAnsi="Times New Roman"/>
          <w:sz w:val="28"/>
          <w:shd w:val="clear" w:color="auto" w:fill="FFFFFF"/>
        </w:rPr>
        <w:t>надання звітних документів не передбачається.</w:t>
      </w:r>
    </w:p>
    <w:p w:rsidR="002C7D0F" w:rsidRPr="00586657" w:rsidRDefault="00716EA1" w:rsidP="002C7D0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2C7D0F" w:rsidRPr="00586657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3053C3" w:rsidRPr="005866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2C7D0F" w:rsidRPr="00586657">
        <w:rPr>
          <w:rFonts w:ascii="Times New Roman" w:hAnsi="Times New Roman"/>
          <w:sz w:val="26"/>
          <w:szCs w:val="26"/>
        </w:rPr>
        <w:t>Кількість суб’єктів господарювання та/або фізичних осіб, на яких поширюється дія акта не обмежується.</w:t>
      </w:r>
    </w:p>
    <w:p w:rsidR="002C7D0F" w:rsidRPr="00586657" w:rsidRDefault="002C7D0F" w:rsidP="002C7D0F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86657">
        <w:rPr>
          <w:rFonts w:ascii="Times New Roman" w:hAnsi="Times New Roman"/>
          <w:sz w:val="26"/>
          <w:szCs w:val="26"/>
          <w:shd w:val="clear" w:color="auto" w:fill="FFFFFF"/>
        </w:rPr>
        <w:t xml:space="preserve">3. </w:t>
      </w:r>
      <w:r w:rsidR="003053C3" w:rsidRPr="0058665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586657">
        <w:rPr>
          <w:rFonts w:ascii="Times New Roman" w:hAnsi="Times New Roman"/>
          <w:sz w:val="26"/>
          <w:szCs w:val="26"/>
          <w:shd w:val="clear" w:color="auto" w:fill="FFFFFF"/>
        </w:rPr>
        <w:t xml:space="preserve">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проект наказу та аналіз регуляторного впливу акта розміщено на офіційному веб-сайті Держатомрегулювання </w:t>
      </w:r>
      <w:r w:rsidRPr="00586657">
        <w:rPr>
          <w:rFonts w:ascii="Times New Roman" w:hAnsi="Times New Roman"/>
          <w:sz w:val="26"/>
          <w:szCs w:val="26"/>
          <w:u w:val="single"/>
          <w:shd w:val="clear" w:color="auto" w:fill="FFFFFF"/>
        </w:rPr>
        <w:t>(</w:t>
      </w:r>
      <w:hyperlink r:id="rId7" w:history="1">
        <w:r w:rsidRPr="00586657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www.</w:t>
        </w:r>
        <w:proofErr w:type="spellStart"/>
        <w:r w:rsidRPr="00586657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snrc</w:t>
        </w:r>
        <w:proofErr w:type="spellEnd"/>
        <w:r w:rsidRPr="00586657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.gov.ua</w:t>
        </w:r>
      </w:hyperlink>
      <w:r w:rsidRPr="00586657">
        <w:rPr>
          <w:rFonts w:ascii="Times New Roman" w:hAnsi="Times New Roman"/>
          <w:sz w:val="26"/>
          <w:szCs w:val="26"/>
          <w:shd w:val="clear" w:color="auto" w:fill="FFFFFF"/>
        </w:rPr>
        <w:t>) у розділі "Нормативні акти", підрозділ "Регуляторні акти Держатомрегулювання".</w:t>
      </w:r>
    </w:p>
    <w:p w:rsidR="002C7D0F" w:rsidRPr="00586657" w:rsidRDefault="002C7D0F" w:rsidP="002C7D0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4. Час, що необхідно буде витратити суб’єктам господарювання та/або фізичним особам, для виконання вимог акта – разово орієнтовно 2 години для відповідальних працівників на ознайомлення зі змінами, внесеними регуляторним актом.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Конкретні показники результативності регуляторного  акта:</w:t>
      </w:r>
    </w:p>
    <w:p w:rsidR="002C7D0F" w:rsidRPr="00586657" w:rsidRDefault="002C7D0F" w:rsidP="002C7D0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- надходжень до державного бюджету за сплату адміністративних послуг </w:t>
      </w:r>
      <w:r w:rsidR="003053C3" w:rsidRPr="00586657">
        <w:rPr>
          <w:rFonts w:ascii="Times New Roman" w:hAnsi="Times New Roman"/>
          <w:sz w:val="26"/>
          <w:szCs w:val="26"/>
        </w:rPr>
        <w:t>щодо звітування</w:t>
      </w:r>
      <w:r w:rsidRPr="00586657">
        <w:rPr>
          <w:rFonts w:ascii="Times New Roman" w:hAnsi="Times New Roman"/>
          <w:sz w:val="26"/>
          <w:szCs w:val="26"/>
        </w:rPr>
        <w:t xml:space="preserve"> не передбачаються.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- кількість суб’єктів господарювання, що провадять діяльність з </w:t>
      </w:r>
      <w:r w:rsidR="003053C3" w:rsidRPr="00586657">
        <w:rPr>
          <w:rFonts w:ascii="Times New Roman" w:hAnsi="Times New Roman"/>
          <w:sz w:val="26"/>
          <w:szCs w:val="26"/>
        </w:rPr>
        <w:t>переробки уранових руд</w:t>
      </w:r>
      <w:r w:rsidRPr="00586657">
        <w:rPr>
          <w:rFonts w:ascii="Times New Roman" w:hAnsi="Times New Roman"/>
          <w:sz w:val="26"/>
          <w:szCs w:val="26"/>
        </w:rPr>
        <w:t>, не зміниться;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- додаткових витрат коштів суб’єктами господарювання не передбачається.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Очікується: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- підвищення ефективності діяльності та відповідальності суб’єктів господарювання за забезпечення безпеки під час здійснення діяльності з </w:t>
      </w:r>
      <w:r w:rsidR="003053C3" w:rsidRPr="00586657">
        <w:rPr>
          <w:rFonts w:ascii="Times New Roman" w:hAnsi="Times New Roman"/>
          <w:sz w:val="26"/>
          <w:szCs w:val="26"/>
        </w:rPr>
        <w:t>переробки уранових руд</w:t>
      </w:r>
      <w:r w:rsidRPr="00586657">
        <w:rPr>
          <w:rFonts w:ascii="Times New Roman" w:hAnsi="Times New Roman"/>
          <w:sz w:val="26"/>
          <w:szCs w:val="26"/>
        </w:rPr>
        <w:t xml:space="preserve">;  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- зменшення часу суб’єктами господарювання на підготовку персоналу, створення системи управління діяльністю, підготовку звітної документації, завдяки наявності актуалізованих і систематизованих в одному документі вимог;</w:t>
      </w:r>
    </w:p>
    <w:p w:rsidR="003053C3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- дасть можливість встановлення суб’єкту господарювання чіткого переліку вимог щодо форми та змісту </w:t>
      </w:r>
      <w:r w:rsidR="003053C3" w:rsidRPr="00586657">
        <w:rPr>
          <w:rFonts w:ascii="Times New Roman" w:hAnsi="Times New Roman"/>
          <w:sz w:val="26"/>
          <w:szCs w:val="26"/>
        </w:rPr>
        <w:t>звітних документів;</w:t>
      </w: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>- рівень поінформованості суб’єктів господарювання з основних положень акта: інформування здійснюватиметься шляхом розміщення на офіційному веб-сайті Держатомрегулювання та проведення “гарячої лінії” тощо.</w:t>
      </w:r>
    </w:p>
    <w:p w:rsidR="00833FCD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Таким чином, у разі прийняття НПА, затвердження якого передбачається наказом Держатомрегулювання, буде дотримано основних принципів державної регуляторної політики та забезпечено ефективне регулювання ядерної та радіаційної безпеки з мінімальними витратами ресурсів держави (Кабінету Міністрів України, центральних органів виконавчої влади) та суб’єктів господарювання. </w:t>
      </w:r>
    </w:p>
    <w:p w:rsidR="00833FCD" w:rsidRDefault="00833FCD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C7D0F" w:rsidRPr="00586657" w:rsidRDefault="002C7D0F" w:rsidP="002C7D0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586657">
        <w:rPr>
          <w:rFonts w:ascii="Times New Roman" w:hAnsi="Times New Roman"/>
          <w:sz w:val="26"/>
          <w:szCs w:val="26"/>
        </w:rPr>
        <w:t xml:space="preserve"> </w:t>
      </w:r>
    </w:p>
    <w:p w:rsidR="00017AFF" w:rsidRDefault="00017AFF" w:rsidP="00833FCD">
      <w:pPr>
        <w:pStyle w:val="AeiOaieaaeaec"/>
        <w:ind w:firstLine="709"/>
        <w:jc w:val="both"/>
        <w:rPr>
          <w:b/>
          <w:color w:val="auto"/>
          <w:sz w:val="28"/>
          <w:szCs w:val="28"/>
          <w:lang w:val="en-US"/>
        </w:rPr>
      </w:pPr>
    </w:p>
    <w:p w:rsidR="00017AFF" w:rsidRDefault="00017AFF" w:rsidP="00833FCD">
      <w:pPr>
        <w:pStyle w:val="AeiOaieaaeaec"/>
        <w:ind w:firstLine="709"/>
        <w:jc w:val="both"/>
        <w:rPr>
          <w:b/>
          <w:color w:val="auto"/>
          <w:sz w:val="28"/>
          <w:szCs w:val="28"/>
          <w:lang w:val="en-US"/>
        </w:rPr>
      </w:pPr>
    </w:p>
    <w:p w:rsidR="00833FCD" w:rsidRPr="00A04499" w:rsidRDefault="00833FCD" w:rsidP="00833FCD">
      <w:pPr>
        <w:pStyle w:val="AeiOaieaaeaec"/>
        <w:ind w:firstLine="709"/>
        <w:jc w:val="both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A04499">
        <w:rPr>
          <w:b/>
          <w:color w:val="auto"/>
          <w:sz w:val="28"/>
          <w:szCs w:val="28"/>
          <w:lang w:val="en-US"/>
        </w:rPr>
        <w:lastRenderedPageBreak/>
        <w:t>IX</w:t>
      </w:r>
      <w:r w:rsidRPr="00A04499">
        <w:rPr>
          <w:b/>
          <w:color w:val="auto"/>
          <w:sz w:val="28"/>
          <w:szCs w:val="28"/>
        </w:rPr>
        <w:t xml:space="preserve">. </w:t>
      </w:r>
      <w:r w:rsidRPr="00A04499">
        <w:rPr>
          <w:b/>
          <w:color w:val="auto"/>
          <w:sz w:val="28"/>
          <w:szCs w:val="28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833FCD" w:rsidRPr="00A04499" w:rsidRDefault="00833FCD" w:rsidP="00833F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цього НПА, визначених під час проведення аналізу впливу регуляторного акта.</w:t>
      </w:r>
    </w:p>
    <w:p w:rsidR="00833FCD" w:rsidRPr="00A04499" w:rsidRDefault="00833FCD" w:rsidP="00833FC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 xml:space="preserve">Базове відстеження результативності регуляторного акта </w:t>
      </w:r>
      <w:r w:rsidRPr="00A04499">
        <w:rPr>
          <w:rStyle w:val="af"/>
          <w:rFonts w:ascii="Times New Roman" w:hAnsi="Times New Roman"/>
          <w:b w:val="0"/>
          <w:bCs/>
          <w:sz w:val="28"/>
          <w:szCs w:val="28"/>
        </w:rPr>
        <w:t xml:space="preserve">здійснюється до набрання ним чинності </w:t>
      </w:r>
      <w:r w:rsidRPr="00A04499">
        <w:rPr>
          <w:rFonts w:ascii="Times New Roman" w:hAnsi="Times New Roman"/>
          <w:sz w:val="28"/>
          <w:szCs w:val="28"/>
        </w:rPr>
        <w:t xml:space="preserve">за результатами аналізу статистичних даних, які містяться у звітних документах </w:t>
      </w:r>
      <w:r w:rsidRPr="00A04499">
        <w:rPr>
          <w:rFonts w:ascii="Times New Roman" w:hAnsi="Times New Roman"/>
          <w:sz w:val="28"/>
        </w:rPr>
        <w:t>суб’єктів господарювання.</w:t>
      </w:r>
    </w:p>
    <w:p w:rsidR="00833FCD" w:rsidRPr="00A04499" w:rsidRDefault="00833FCD" w:rsidP="00833FCD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Повторне відстеження результативності регуляторного акта здійснюється через рік з дня набрання чинності НПА.</w:t>
      </w:r>
    </w:p>
    <w:p w:rsidR="00833FCD" w:rsidRPr="00A04499" w:rsidRDefault="00833FCD" w:rsidP="00833FC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Періодичні відстеження результативності регуляторного акта здійснюється один раз кожні три роки, починаючи з дня закінчення заходів з дня його повторного відстеження.</w:t>
      </w:r>
    </w:p>
    <w:p w:rsidR="00833FCD" w:rsidRPr="00A04499" w:rsidRDefault="00833FCD" w:rsidP="00833FC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Метод проведення відстеження результативності – статистичний.</w:t>
      </w:r>
    </w:p>
    <w:p w:rsidR="00833FCD" w:rsidRPr="00A04499" w:rsidRDefault="00833FCD" w:rsidP="00833FCD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Вид даних, за допомогою яких здійснюватиметься відстеження результативності, – статистичні.</w:t>
      </w:r>
    </w:p>
    <w:p w:rsidR="00833FCD" w:rsidRPr="00A04499" w:rsidRDefault="00833FCD" w:rsidP="00833FCD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13"/>
        <w:ind w:firstLine="737"/>
        <w:jc w:val="both"/>
        <w:rPr>
          <w:rFonts w:ascii="Times New Roman" w:hAnsi="Times New Roman"/>
          <w:sz w:val="28"/>
          <w:szCs w:val="28"/>
        </w:rPr>
      </w:pPr>
      <w:r w:rsidRPr="00A04499">
        <w:rPr>
          <w:rFonts w:ascii="Times New Roman" w:hAnsi="Times New Roman"/>
          <w:sz w:val="28"/>
          <w:szCs w:val="28"/>
        </w:rPr>
        <w:t>Цільові групи, які будуть залучатись для проведення відстеження – Державна інспекція ядерного регулювання України.</w:t>
      </w:r>
    </w:p>
    <w:p w:rsidR="00833FCD" w:rsidRPr="00404FF5" w:rsidRDefault="00833FCD" w:rsidP="00833FCD">
      <w:pPr>
        <w:spacing w:line="235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833FCD" w:rsidRPr="00404FF5" w:rsidRDefault="00833FCD" w:rsidP="00833FCD">
      <w:pPr>
        <w:rPr>
          <w:rFonts w:ascii="Times New Roman" w:hAnsi="Times New Roman"/>
          <w:sz w:val="28"/>
          <w:szCs w:val="28"/>
          <w:highlight w:val="yellow"/>
        </w:rPr>
      </w:pPr>
    </w:p>
    <w:p w:rsidR="00833FCD" w:rsidRDefault="00833FCD" w:rsidP="00833FCD">
      <w:pPr>
        <w:rPr>
          <w:rFonts w:ascii="Times New Roman" w:hAnsi="Times New Roman"/>
          <w:b/>
          <w:sz w:val="28"/>
          <w:szCs w:val="28"/>
        </w:rPr>
      </w:pPr>
    </w:p>
    <w:p w:rsidR="00833FCD" w:rsidRDefault="00833FCD" w:rsidP="00833FCD">
      <w:pPr>
        <w:rPr>
          <w:rFonts w:ascii="Times New Roman" w:hAnsi="Times New Roman"/>
          <w:b/>
          <w:sz w:val="28"/>
          <w:szCs w:val="28"/>
        </w:rPr>
      </w:pPr>
    </w:p>
    <w:p w:rsidR="00833FCD" w:rsidRDefault="00833FCD" w:rsidP="00833F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Голова  Державної інспекції </w:t>
      </w:r>
    </w:p>
    <w:p w:rsidR="00833FCD" w:rsidRDefault="00833FCD" w:rsidP="00833F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ядерного регулювання України                                             Г. ПЛАЧКОВ        </w:t>
      </w:r>
    </w:p>
    <w:p w:rsidR="00833FCD" w:rsidRPr="00D36BBB" w:rsidRDefault="00833FCD" w:rsidP="00833FCD">
      <w:pPr>
        <w:rPr>
          <w:rFonts w:ascii="Times New Roman" w:hAnsi="Times New Roman"/>
          <w:sz w:val="28"/>
          <w:szCs w:val="28"/>
        </w:rPr>
      </w:pPr>
      <w:r w:rsidRPr="00D36BBB">
        <w:rPr>
          <w:rFonts w:ascii="Times New Roman" w:hAnsi="Times New Roman"/>
          <w:sz w:val="28"/>
          <w:szCs w:val="28"/>
        </w:rPr>
        <w:t xml:space="preserve">«____» _____________2018 р.    </w:t>
      </w:r>
    </w:p>
    <w:p w:rsidR="00833FCD" w:rsidRDefault="00833FCD" w:rsidP="00833FCD">
      <w:pPr>
        <w:rPr>
          <w:rFonts w:ascii="Times New Roman" w:hAnsi="Times New Roman"/>
          <w:b/>
          <w:sz w:val="28"/>
          <w:szCs w:val="28"/>
        </w:rPr>
      </w:pPr>
    </w:p>
    <w:p w:rsidR="002C7D0F" w:rsidRPr="00404FF5" w:rsidRDefault="002C7D0F" w:rsidP="00C04923">
      <w:pPr>
        <w:pStyle w:val="AeiOaieaaeaec"/>
        <w:ind w:firstLine="709"/>
        <w:jc w:val="left"/>
        <w:rPr>
          <w:b/>
          <w:color w:val="auto"/>
          <w:sz w:val="28"/>
          <w:szCs w:val="28"/>
          <w:highlight w:val="yellow"/>
          <w:lang w:val="uk-UA"/>
        </w:rPr>
      </w:pPr>
    </w:p>
    <w:p w:rsidR="00057E73" w:rsidRPr="00ED62B8" w:rsidRDefault="00057E73" w:rsidP="00223D5C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</w:p>
    <w:p w:rsidR="00057E73" w:rsidRPr="00ED62B8" w:rsidRDefault="00057E73" w:rsidP="00223D5C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</w:p>
    <w:p w:rsidR="00057E73" w:rsidRPr="00ED62B8" w:rsidRDefault="00057E73" w:rsidP="00223D5C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</w:p>
    <w:p w:rsidR="00ED62B8" w:rsidRPr="00ED62B8" w:rsidRDefault="00ED62B8" w:rsidP="00ED62B8">
      <w:pPr>
        <w:pStyle w:val="AeiOaieaaeaec"/>
        <w:ind w:left="-426" w:firstLine="142"/>
        <w:jc w:val="both"/>
        <w:rPr>
          <w:b/>
          <w:color w:val="auto"/>
          <w:sz w:val="26"/>
          <w:szCs w:val="26"/>
          <w:lang w:val="uk-UA"/>
        </w:rPr>
      </w:pPr>
    </w:p>
    <w:p w:rsidR="00DE2BAB" w:rsidRPr="00404FF5" w:rsidRDefault="00DE2BAB" w:rsidP="00DD647B">
      <w:pPr>
        <w:rPr>
          <w:rFonts w:ascii="Times New Roman" w:hAnsi="Times New Roman"/>
          <w:sz w:val="28"/>
          <w:szCs w:val="28"/>
          <w:highlight w:val="yellow"/>
        </w:rPr>
      </w:pPr>
    </w:p>
    <w:p w:rsidR="00A04499" w:rsidRDefault="00A04499" w:rsidP="00DD647B">
      <w:pPr>
        <w:rPr>
          <w:rFonts w:ascii="Times New Roman" w:hAnsi="Times New Roman"/>
          <w:b/>
          <w:sz w:val="28"/>
          <w:szCs w:val="28"/>
        </w:rPr>
      </w:pPr>
    </w:p>
    <w:p w:rsidR="00586657" w:rsidRDefault="00586657" w:rsidP="00A04499">
      <w:pPr>
        <w:rPr>
          <w:rFonts w:ascii="Times New Roman" w:hAnsi="Times New Roman"/>
          <w:b/>
          <w:sz w:val="28"/>
          <w:szCs w:val="28"/>
        </w:rPr>
      </w:pPr>
    </w:p>
    <w:sectPr w:rsidR="00586657" w:rsidSect="001B7A2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7" w:h="16840" w:code="9"/>
      <w:pgMar w:top="568" w:right="567" w:bottom="851" w:left="13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A1" w:rsidRDefault="00D041A1">
      <w:r>
        <w:separator/>
      </w:r>
    </w:p>
  </w:endnote>
  <w:endnote w:type="continuationSeparator" w:id="0">
    <w:p w:rsidR="00D041A1" w:rsidRDefault="00D0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62" w:rsidRDefault="00EB2D62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2D62" w:rsidRDefault="00EB2D62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62" w:rsidRDefault="00EB2D62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7AFF">
      <w:rPr>
        <w:rStyle w:val="a7"/>
        <w:noProof/>
      </w:rPr>
      <w:t>16</w:t>
    </w:r>
    <w:r>
      <w:rPr>
        <w:rStyle w:val="a7"/>
      </w:rPr>
      <w:fldChar w:fldCharType="end"/>
    </w:r>
  </w:p>
  <w:p w:rsidR="00EB2D62" w:rsidRDefault="00EB2D62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A1" w:rsidRDefault="00D041A1">
      <w:r>
        <w:separator/>
      </w:r>
    </w:p>
  </w:footnote>
  <w:footnote w:type="continuationSeparator" w:id="0">
    <w:p w:rsidR="00D041A1" w:rsidRDefault="00D0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62" w:rsidRDefault="00EB2D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B2D62" w:rsidRDefault="00EB2D6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D62" w:rsidRDefault="00EB2D6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6"/>
  </w:num>
  <w:num w:numId="7">
    <w:abstractNumId w:val="16"/>
  </w:num>
  <w:num w:numId="8">
    <w:abstractNumId w:val="8"/>
  </w:num>
  <w:num w:numId="9">
    <w:abstractNumId w:val="18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14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5432"/>
    <w:rsid w:val="00017AFF"/>
    <w:rsid w:val="0002113E"/>
    <w:rsid w:val="000211E6"/>
    <w:rsid w:val="00031539"/>
    <w:rsid w:val="000348AB"/>
    <w:rsid w:val="00034A05"/>
    <w:rsid w:val="00036E9E"/>
    <w:rsid w:val="00036EC3"/>
    <w:rsid w:val="0004332B"/>
    <w:rsid w:val="00053427"/>
    <w:rsid w:val="00056B27"/>
    <w:rsid w:val="000576A8"/>
    <w:rsid w:val="00057E73"/>
    <w:rsid w:val="00076B35"/>
    <w:rsid w:val="000801A8"/>
    <w:rsid w:val="00081D2E"/>
    <w:rsid w:val="00082280"/>
    <w:rsid w:val="000822F8"/>
    <w:rsid w:val="0008594A"/>
    <w:rsid w:val="00087716"/>
    <w:rsid w:val="0009507F"/>
    <w:rsid w:val="00095862"/>
    <w:rsid w:val="000977B3"/>
    <w:rsid w:val="000A3B94"/>
    <w:rsid w:val="000A59C5"/>
    <w:rsid w:val="000B3C2E"/>
    <w:rsid w:val="000B3D7A"/>
    <w:rsid w:val="000B70B5"/>
    <w:rsid w:val="000C7E7E"/>
    <w:rsid w:val="000D6EE3"/>
    <w:rsid w:val="000E47C7"/>
    <w:rsid w:val="000E5E4D"/>
    <w:rsid w:val="000F0F40"/>
    <w:rsid w:val="000F4127"/>
    <w:rsid w:val="000F5D1F"/>
    <w:rsid w:val="000F6397"/>
    <w:rsid w:val="000F6E49"/>
    <w:rsid w:val="000F7116"/>
    <w:rsid w:val="001011FB"/>
    <w:rsid w:val="00114823"/>
    <w:rsid w:val="001167C8"/>
    <w:rsid w:val="001237FD"/>
    <w:rsid w:val="00125B6B"/>
    <w:rsid w:val="00141BB7"/>
    <w:rsid w:val="001420B0"/>
    <w:rsid w:val="00144D0D"/>
    <w:rsid w:val="00145744"/>
    <w:rsid w:val="00150FD3"/>
    <w:rsid w:val="001563A9"/>
    <w:rsid w:val="00160817"/>
    <w:rsid w:val="00167511"/>
    <w:rsid w:val="00171B82"/>
    <w:rsid w:val="00180187"/>
    <w:rsid w:val="00195F3D"/>
    <w:rsid w:val="001A29E6"/>
    <w:rsid w:val="001A4096"/>
    <w:rsid w:val="001A6547"/>
    <w:rsid w:val="001B7449"/>
    <w:rsid w:val="001B7A2E"/>
    <w:rsid w:val="001C475C"/>
    <w:rsid w:val="001C631B"/>
    <w:rsid w:val="001D0D29"/>
    <w:rsid w:val="001E226A"/>
    <w:rsid w:val="001E2479"/>
    <w:rsid w:val="001E534F"/>
    <w:rsid w:val="001F6C41"/>
    <w:rsid w:val="00201373"/>
    <w:rsid w:val="00205B2E"/>
    <w:rsid w:val="00206977"/>
    <w:rsid w:val="0021429C"/>
    <w:rsid w:val="00223D5C"/>
    <w:rsid w:val="00227728"/>
    <w:rsid w:val="00230023"/>
    <w:rsid w:val="002312E7"/>
    <w:rsid w:val="00244886"/>
    <w:rsid w:val="00251D43"/>
    <w:rsid w:val="002531B0"/>
    <w:rsid w:val="00257B2C"/>
    <w:rsid w:val="00263959"/>
    <w:rsid w:val="00267360"/>
    <w:rsid w:val="0026793C"/>
    <w:rsid w:val="002742B0"/>
    <w:rsid w:val="00275CD7"/>
    <w:rsid w:val="002812FB"/>
    <w:rsid w:val="00284DFB"/>
    <w:rsid w:val="0028677F"/>
    <w:rsid w:val="00290D6D"/>
    <w:rsid w:val="002936CB"/>
    <w:rsid w:val="00294360"/>
    <w:rsid w:val="00296285"/>
    <w:rsid w:val="002A051F"/>
    <w:rsid w:val="002B0391"/>
    <w:rsid w:val="002B4555"/>
    <w:rsid w:val="002C7D0F"/>
    <w:rsid w:val="002D17BB"/>
    <w:rsid w:val="002D441B"/>
    <w:rsid w:val="002D5AFC"/>
    <w:rsid w:val="002E01E8"/>
    <w:rsid w:val="002E4351"/>
    <w:rsid w:val="002E5A8A"/>
    <w:rsid w:val="002E72C5"/>
    <w:rsid w:val="002F6923"/>
    <w:rsid w:val="00303251"/>
    <w:rsid w:val="003053C3"/>
    <w:rsid w:val="00306F77"/>
    <w:rsid w:val="003122DA"/>
    <w:rsid w:val="00312951"/>
    <w:rsid w:val="00314F08"/>
    <w:rsid w:val="00316A5C"/>
    <w:rsid w:val="00316B92"/>
    <w:rsid w:val="00326D8B"/>
    <w:rsid w:val="003300E0"/>
    <w:rsid w:val="00331D20"/>
    <w:rsid w:val="0033400B"/>
    <w:rsid w:val="0033726C"/>
    <w:rsid w:val="00341EF4"/>
    <w:rsid w:val="0034539C"/>
    <w:rsid w:val="00360FD5"/>
    <w:rsid w:val="00363479"/>
    <w:rsid w:val="00364DDA"/>
    <w:rsid w:val="0036634E"/>
    <w:rsid w:val="003668BB"/>
    <w:rsid w:val="00366EA2"/>
    <w:rsid w:val="003675B2"/>
    <w:rsid w:val="00373B67"/>
    <w:rsid w:val="0037468C"/>
    <w:rsid w:val="00375117"/>
    <w:rsid w:val="003751FC"/>
    <w:rsid w:val="00382C0F"/>
    <w:rsid w:val="00384FDA"/>
    <w:rsid w:val="003938F0"/>
    <w:rsid w:val="003954EF"/>
    <w:rsid w:val="003968BB"/>
    <w:rsid w:val="003A56D6"/>
    <w:rsid w:val="003B6C8F"/>
    <w:rsid w:val="003C02F6"/>
    <w:rsid w:val="003C0AAD"/>
    <w:rsid w:val="003C4AC1"/>
    <w:rsid w:val="003C5A4E"/>
    <w:rsid w:val="003C7967"/>
    <w:rsid w:val="003D00F2"/>
    <w:rsid w:val="003D024A"/>
    <w:rsid w:val="003D2916"/>
    <w:rsid w:val="003D6678"/>
    <w:rsid w:val="003D66B5"/>
    <w:rsid w:val="003E6A68"/>
    <w:rsid w:val="003F21B3"/>
    <w:rsid w:val="003F3DF7"/>
    <w:rsid w:val="003F610A"/>
    <w:rsid w:val="003F6CE8"/>
    <w:rsid w:val="00400398"/>
    <w:rsid w:val="00404FF5"/>
    <w:rsid w:val="00410557"/>
    <w:rsid w:val="00411595"/>
    <w:rsid w:val="00415D64"/>
    <w:rsid w:val="00416449"/>
    <w:rsid w:val="00422636"/>
    <w:rsid w:val="004257D3"/>
    <w:rsid w:val="00425C7F"/>
    <w:rsid w:val="00435462"/>
    <w:rsid w:val="00437D68"/>
    <w:rsid w:val="004400E4"/>
    <w:rsid w:val="004406D5"/>
    <w:rsid w:val="004448FF"/>
    <w:rsid w:val="004450ED"/>
    <w:rsid w:val="00446714"/>
    <w:rsid w:val="004471B6"/>
    <w:rsid w:val="0045312F"/>
    <w:rsid w:val="00453A9F"/>
    <w:rsid w:val="004543D3"/>
    <w:rsid w:val="004543DE"/>
    <w:rsid w:val="00454AD2"/>
    <w:rsid w:val="00460213"/>
    <w:rsid w:val="00462BD2"/>
    <w:rsid w:val="0046327B"/>
    <w:rsid w:val="00472CD4"/>
    <w:rsid w:val="00472F2D"/>
    <w:rsid w:val="00491E84"/>
    <w:rsid w:val="00494D58"/>
    <w:rsid w:val="00495339"/>
    <w:rsid w:val="004A241C"/>
    <w:rsid w:val="004A4F05"/>
    <w:rsid w:val="004A595C"/>
    <w:rsid w:val="004A64A4"/>
    <w:rsid w:val="004B4007"/>
    <w:rsid w:val="004D5AB7"/>
    <w:rsid w:val="004D6BB1"/>
    <w:rsid w:val="004D730B"/>
    <w:rsid w:val="004D7FE3"/>
    <w:rsid w:val="004E3CD8"/>
    <w:rsid w:val="004E4AF5"/>
    <w:rsid w:val="00501CC7"/>
    <w:rsid w:val="00502F6C"/>
    <w:rsid w:val="005034A8"/>
    <w:rsid w:val="00503AFB"/>
    <w:rsid w:val="005047D0"/>
    <w:rsid w:val="00506BB3"/>
    <w:rsid w:val="00523186"/>
    <w:rsid w:val="00533F86"/>
    <w:rsid w:val="00534B27"/>
    <w:rsid w:val="0053664D"/>
    <w:rsid w:val="005402F5"/>
    <w:rsid w:val="00540BF2"/>
    <w:rsid w:val="00540CD1"/>
    <w:rsid w:val="005420AF"/>
    <w:rsid w:val="005429F1"/>
    <w:rsid w:val="00544FF9"/>
    <w:rsid w:val="005475A8"/>
    <w:rsid w:val="005514FE"/>
    <w:rsid w:val="00554229"/>
    <w:rsid w:val="00555209"/>
    <w:rsid w:val="005554B2"/>
    <w:rsid w:val="00556D9A"/>
    <w:rsid w:val="00557BB1"/>
    <w:rsid w:val="0056038C"/>
    <w:rsid w:val="00562226"/>
    <w:rsid w:val="00563D54"/>
    <w:rsid w:val="0056409A"/>
    <w:rsid w:val="00576F5E"/>
    <w:rsid w:val="00577113"/>
    <w:rsid w:val="005772C8"/>
    <w:rsid w:val="00581956"/>
    <w:rsid w:val="00584B73"/>
    <w:rsid w:val="00585CC3"/>
    <w:rsid w:val="00586657"/>
    <w:rsid w:val="005929A0"/>
    <w:rsid w:val="005A427F"/>
    <w:rsid w:val="005A4B18"/>
    <w:rsid w:val="005A6174"/>
    <w:rsid w:val="005A6FAE"/>
    <w:rsid w:val="005A712E"/>
    <w:rsid w:val="005B2C70"/>
    <w:rsid w:val="005C01E8"/>
    <w:rsid w:val="005C1131"/>
    <w:rsid w:val="005C24E9"/>
    <w:rsid w:val="005C3E85"/>
    <w:rsid w:val="005C4E7A"/>
    <w:rsid w:val="005C5A6F"/>
    <w:rsid w:val="005C7F8A"/>
    <w:rsid w:val="005D0B4D"/>
    <w:rsid w:val="005D23A0"/>
    <w:rsid w:val="005D3132"/>
    <w:rsid w:val="005E0CFE"/>
    <w:rsid w:val="005E7436"/>
    <w:rsid w:val="005F006D"/>
    <w:rsid w:val="005F27B3"/>
    <w:rsid w:val="005F29D8"/>
    <w:rsid w:val="005F365B"/>
    <w:rsid w:val="006002C0"/>
    <w:rsid w:val="00601346"/>
    <w:rsid w:val="0060274B"/>
    <w:rsid w:val="0060418B"/>
    <w:rsid w:val="00614776"/>
    <w:rsid w:val="006153E3"/>
    <w:rsid w:val="00627D18"/>
    <w:rsid w:val="00632C12"/>
    <w:rsid w:val="00632CA6"/>
    <w:rsid w:val="0065027A"/>
    <w:rsid w:val="006502CA"/>
    <w:rsid w:val="0065035C"/>
    <w:rsid w:val="00653BAE"/>
    <w:rsid w:val="00653D4E"/>
    <w:rsid w:val="00654333"/>
    <w:rsid w:val="00663A4D"/>
    <w:rsid w:val="0066519D"/>
    <w:rsid w:val="00667DE6"/>
    <w:rsid w:val="00670D3C"/>
    <w:rsid w:val="00673EB0"/>
    <w:rsid w:val="00676052"/>
    <w:rsid w:val="0067703D"/>
    <w:rsid w:val="0068353F"/>
    <w:rsid w:val="0069156B"/>
    <w:rsid w:val="006925B7"/>
    <w:rsid w:val="00693CB4"/>
    <w:rsid w:val="00693D37"/>
    <w:rsid w:val="00694A43"/>
    <w:rsid w:val="006953A0"/>
    <w:rsid w:val="006963F0"/>
    <w:rsid w:val="006A18C2"/>
    <w:rsid w:val="006A1E55"/>
    <w:rsid w:val="006A497D"/>
    <w:rsid w:val="006A4A39"/>
    <w:rsid w:val="006A5443"/>
    <w:rsid w:val="006B4268"/>
    <w:rsid w:val="006C333C"/>
    <w:rsid w:val="006D3EBD"/>
    <w:rsid w:val="006E3134"/>
    <w:rsid w:val="006E4EAF"/>
    <w:rsid w:val="006E6C8B"/>
    <w:rsid w:val="006F03F7"/>
    <w:rsid w:val="006F294E"/>
    <w:rsid w:val="006F4297"/>
    <w:rsid w:val="00702931"/>
    <w:rsid w:val="007065BC"/>
    <w:rsid w:val="007128B4"/>
    <w:rsid w:val="00714FEC"/>
    <w:rsid w:val="00716EA1"/>
    <w:rsid w:val="007206FD"/>
    <w:rsid w:val="00726825"/>
    <w:rsid w:val="007344B7"/>
    <w:rsid w:val="007352FB"/>
    <w:rsid w:val="0073663A"/>
    <w:rsid w:val="00736CF6"/>
    <w:rsid w:val="00741F96"/>
    <w:rsid w:val="007431F9"/>
    <w:rsid w:val="00745441"/>
    <w:rsid w:val="0074746C"/>
    <w:rsid w:val="00750BFE"/>
    <w:rsid w:val="0075400B"/>
    <w:rsid w:val="0076305E"/>
    <w:rsid w:val="0076560F"/>
    <w:rsid w:val="00765968"/>
    <w:rsid w:val="00767B1E"/>
    <w:rsid w:val="00770C81"/>
    <w:rsid w:val="00773B25"/>
    <w:rsid w:val="00775385"/>
    <w:rsid w:val="007754A0"/>
    <w:rsid w:val="007845A8"/>
    <w:rsid w:val="00784BAE"/>
    <w:rsid w:val="0078522E"/>
    <w:rsid w:val="00787991"/>
    <w:rsid w:val="00790680"/>
    <w:rsid w:val="007958A7"/>
    <w:rsid w:val="007A1082"/>
    <w:rsid w:val="007A1454"/>
    <w:rsid w:val="007A620B"/>
    <w:rsid w:val="007A77F6"/>
    <w:rsid w:val="007B16C2"/>
    <w:rsid w:val="007B19DE"/>
    <w:rsid w:val="007C1F9B"/>
    <w:rsid w:val="007C365F"/>
    <w:rsid w:val="007C4569"/>
    <w:rsid w:val="007D19A6"/>
    <w:rsid w:val="007D3D39"/>
    <w:rsid w:val="007D53A0"/>
    <w:rsid w:val="007D5F92"/>
    <w:rsid w:val="007E029C"/>
    <w:rsid w:val="0080570B"/>
    <w:rsid w:val="0081051C"/>
    <w:rsid w:val="00820B9F"/>
    <w:rsid w:val="008212B6"/>
    <w:rsid w:val="008231E0"/>
    <w:rsid w:val="008243B1"/>
    <w:rsid w:val="00824C0E"/>
    <w:rsid w:val="00833FCD"/>
    <w:rsid w:val="0083422C"/>
    <w:rsid w:val="0083719D"/>
    <w:rsid w:val="008375CA"/>
    <w:rsid w:val="00847C6A"/>
    <w:rsid w:val="00866058"/>
    <w:rsid w:val="00874B1A"/>
    <w:rsid w:val="008834C0"/>
    <w:rsid w:val="00887E05"/>
    <w:rsid w:val="008921FD"/>
    <w:rsid w:val="008929A1"/>
    <w:rsid w:val="008939D0"/>
    <w:rsid w:val="00894848"/>
    <w:rsid w:val="00895563"/>
    <w:rsid w:val="008A093F"/>
    <w:rsid w:val="008A463F"/>
    <w:rsid w:val="008A6F32"/>
    <w:rsid w:val="008B2EC9"/>
    <w:rsid w:val="008B51AD"/>
    <w:rsid w:val="008C1C1E"/>
    <w:rsid w:val="008C6CAF"/>
    <w:rsid w:val="008D1DBF"/>
    <w:rsid w:val="008D590A"/>
    <w:rsid w:val="008E2270"/>
    <w:rsid w:val="008E27CB"/>
    <w:rsid w:val="008F6A45"/>
    <w:rsid w:val="00900040"/>
    <w:rsid w:val="00901E9A"/>
    <w:rsid w:val="00903B0E"/>
    <w:rsid w:val="00906456"/>
    <w:rsid w:val="00907A6A"/>
    <w:rsid w:val="00926F86"/>
    <w:rsid w:val="009315F1"/>
    <w:rsid w:val="00932284"/>
    <w:rsid w:val="009331A7"/>
    <w:rsid w:val="0094143D"/>
    <w:rsid w:val="00950D33"/>
    <w:rsid w:val="00956594"/>
    <w:rsid w:val="00960D57"/>
    <w:rsid w:val="0096139D"/>
    <w:rsid w:val="00964C83"/>
    <w:rsid w:val="0097494B"/>
    <w:rsid w:val="00974EA4"/>
    <w:rsid w:val="00977DFD"/>
    <w:rsid w:val="0098756E"/>
    <w:rsid w:val="0099051D"/>
    <w:rsid w:val="009906A8"/>
    <w:rsid w:val="00992A6B"/>
    <w:rsid w:val="009943B1"/>
    <w:rsid w:val="00995443"/>
    <w:rsid w:val="00997F36"/>
    <w:rsid w:val="009A1292"/>
    <w:rsid w:val="009A14CC"/>
    <w:rsid w:val="009A1BAC"/>
    <w:rsid w:val="009A264D"/>
    <w:rsid w:val="009A481A"/>
    <w:rsid w:val="009B24AA"/>
    <w:rsid w:val="009B2FAD"/>
    <w:rsid w:val="009B52E1"/>
    <w:rsid w:val="009B56DE"/>
    <w:rsid w:val="009B63D6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A012FE"/>
    <w:rsid w:val="00A02621"/>
    <w:rsid w:val="00A04499"/>
    <w:rsid w:val="00A046C5"/>
    <w:rsid w:val="00A23200"/>
    <w:rsid w:val="00A40F42"/>
    <w:rsid w:val="00A50759"/>
    <w:rsid w:val="00A5076F"/>
    <w:rsid w:val="00A51A40"/>
    <w:rsid w:val="00A53E30"/>
    <w:rsid w:val="00A53E3D"/>
    <w:rsid w:val="00A60701"/>
    <w:rsid w:val="00A653CF"/>
    <w:rsid w:val="00A70533"/>
    <w:rsid w:val="00A70669"/>
    <w:rsid w:val="00A72273"/>
    <w:rsid w:val="00A74B72"/>
    <w:rsid w:val="00A81DFC"/>
    <w:rsid w:val="00A935ED"/>
    <w:rsid w:val="00A93980"/>
    <w:rsid w:val="00A96979"/>
    <w:rsid w:val="00A97BC7"/>
    <w:rsid w:val="00AB3B7D"/>
    <w:rsid w:val="00AB3C7B"/>
    <w:rsid w:val="00AB5264"/>
    <w:rsid w:val="00AB62C1"/>
    <w:rsid w:val="00AB7CEE"/>
    <w:rsid w:val="00AD4916"/>
    <w:rsid w:val="00AE5F1F"/>
    <w:rsid w:val="00AF2CE4"/>
    <w:rsid w:val="00B022AC"/>
    <w:rsid w:val="00B03F4E"/>
    <w:rsid w:val="00B17780"/>
    <w:rsid w:val="00B37D5C"/>
    <w:rsid w:val="00B40EC2"/>
    <w:rsid w:val="00B43D04"/>
    <w:rsid w:val="00B455BF"/>
    <w:rsid w:val="00B53025"/>
    <w:rsid w:val="00B56750"/>
    <w:rsid w:val="00B62989"/>
    <w:rsid w:val="00B641CB"/>
    <w:rsid w:val="00B647A8"/>
    <w:rsid w:val="00B66C91"/>
    <w:rsid w:val="00B76655"/>
    <w:rsid w:val="00B83700"/>
    <w:rsid w:val="00B87A08"/>
    <w:rsid w:val="00B906CE"/>
    <w:rsid w:val="00B92438"/>
    <w:rsid w:val="00B924EA"/>
    <w:rsid w:val="00B935A5"/>
    <w:rsid w:val="00B9799B"/>
    <w:rsid w:val="00BA566C"/>
    <w:rsid w:val="00BA6E65"/>
    <w:rsid w:val="00BB0A52"/>
    <w:rsid w:val="00BB6FD7"/>
    <w:rsid w:val="00BC3374"/>
    <w:rsid w:val="00BD42F1"/>
    <w:rsid w:val="00BE683E"/>
    <w:rsid w:val="00BE77E6"/>
    <w:rsid w:val="00BF3334"/>
    <w:rsid w:val="00BF618B"/>
    <w:rsid w:val="00C016E5"/>
    <w:rsid w:val="00C02DED"/>
    <w:rsid w:val="00C04923"/>
    <w:rsid w:val="00C15093"/>
    <w:rsid w:val="00C25F7A"/>
    <w:rsid w:val="00C26A51"/>
    <w:rsid w:val="00C27913"/>
    <w:rsid w:val="00C33C19"/>
    <w:rsid w:val="00C37D41"/>
    <w:rsid w:val="00C41881"/>
    <w:rsid w:val="00C4211F"/>
    <w:rsid w:val="00C448BA"/>
    <w:rsid w:val="00C46926"/>
    <w:rsid w:val="00C56FCF"/>
    <w:rsid w:val="00C668F1"/>
    <w:rsid w:val="00C67E67"/>
    <w:rsid w:val="00C70764"/>
    <w:rsid w:val="00C802B5"/>
    <w:rsid w:val="00C82EC9"/>
    <w:rsid w:val="00C84B48"/>
    <w:rsid w:val="00C92738"/>
    <w:rsid w:val="00CA523B"/>
    <w:rsid w:val="00CC0705"/>
    <w:rsid w:val="00CC2FDB"/>
    <w:rsid w:val="00CC642A"/>
    <w:rsid w:val="00CD2860"/>
    <w:rsid w:val="00CD3316"/>
    <w:rsid w:val="00CD3FC2"/>
    <w:rsid w:val="00CD5F5E"/>
    <w:rsid w:val="00CE1AB6"/>
    <w:rsid w:val="00CE629B"/>
    <w:rsid w:val="00CF1A3F"/>
    <w:rsid w:val="00CF2644"/>
    <w:rsid w:val="00CF2899"/>
    <w:rsid w:val="00CF4605"/>
    <w:rsid w:val="00D005B6"/>
    <w:rsid w:val="00D00C05"/>
    <w:rsid w:val="00D0126B"/>
    <w:rsid w:val="00D02991"/>
    <w:rsid w:val="00D041A1"/>
    <w:rsid w:val="00D05919"/>
    <w:rsid w:val="00D103F6"/>
    <w:rsid w:val="00D13EA0"/>
    <w:rsid w:val="00D16D7C"/>
    <w:rsid w:val="00D2027C"/>
    <w:rsid w:val="00D21D74"/>
    <w:rsid w:val="00D232A9"/>
    <w:rsid w:val="00D243F7"/>
    <w:rsid w:val="00D25B3F"/>
    <w:rsid w:val="00D322D9"/>
    <w:rsid w:val="00D35640"/>
    <w:rsid w:val="00D36DC5"/>
    <w:rsid w:val="00D44410"/>
    <w:rsid w:val="00D44BD6"/>
    <w:rsid w:val="00D504B9"/>
    <w:rsid w:val="00D52765"/>
    <w:rsid w:val="00D5551B"/>
    <w:rsid w:val="00D562EF"/>
    <w:rsid w:val="00D56971"/>
    <w:rsid w:val="00D57466"/>
    <w:rsid w:val="00D614F4"/>
    <w:rsid w:val="00D642D2"/>
    <w:rsid w:val="00D70B2F"/>
    <w:rsid w:val="00D81E9F"/>
    <w:rsid w:val="00D85BDC"/>
    <w:rsid w:val="00D90664"/>
    <w:rsid w:val="00DA5CBE"/>
    <w:rsid w:val="00DB36FD"/>
    <w:rsid w:val="00DB3845"/>
    <w:rsid w:val="00DC0F98"/>
    <w:rsid w:val="00DC1D16"/>
    <w:rsid w:val="00DC5010"/>
    <w:rsid w:val="00DD647B"/>
    <w:rsid w:val="00DE2BAB"/>
    <w:rsid w:val="00DE6D6C"/>
    <w:rsid w:val="00DE7358"/>
    <w:rsid w:val="00E0079C"/>
    <w:rsid w:val="00E01B5C"/>
    <w:rsid w:val="00E12F5F"/>
    <w:rsid w:val="00E13CAD"/>
    <w:rsid w:val="00E149E2"/>
    <w:rsid w:val="00E15AD9"/>
    <w:rsid w:val="00E15CED"/>
    <w:rsid w:val="00E21695"/>
    <w:rsid w:val="00E21C23"/>
    <w:rsid w:val="00E35DA3"/>
    <w:rsid w:val="00E36274"/>
    <w:rsid w:val="00E3641E"/>
    <w:rsid w:val="00E42B1E"/>
    <w:rsid w:val="00E43E25"/>
    <w:rsid w:val="00E44175"/>
    <w:rsid w:val="00E45D34"/>
    <w:rsid w:val="00E45F8B"/>
    <w:rsid w:val="00E50C63"/>
    <w:rsid w:val="00E54437"/>
    <w:rsid w:val="00E61D6B"/>
    <w:rsid w:val="00E7322B"/>
    <w:rsid w:val="00E87652"/>
    <w:rsid w:val="00E92B94"/>
    <w:rsid w:val="00E932FB"/>
    <w:rsid w:val="00E936DE"/>
    <w:rsid w:val="00E93E12"/>
    <w:rsid w:val="00E94F71"/>
    <w:rsid w:val="00E96DFD"/>
    <w:rsid w:val="00EB0A75"/>
    <w:rsid w:val="00EB2D62"/>
    <w:rsid w:val="00EB3D3A"/>
    <w:rsid w:val="00EB777D"/>
    <w:rsid w:val="00EC0158"/>
    <w:rsid w:val="00EC39A0"/>
    <w:rsid w:val="00EC3D7C"/>
    <w:rsid w:val="00EC790A"/>
    <w:rsid w:val="00ED5426"/>
    <w:rsid w:val="00ED62B8"/>
    <w:rsid w:val="00ED6B4A"/>
    <w:rsid w:val="00ED760E"/>
    <w:rsid w:val="00EE4707"/>
    <w:rsid w:val="00EE6BFC"/>
    <w:rsid w:val="00EE7574"/>
    <w:rsid w:val="00EF1D8E"/>
    <w:rsid w:val="00EF2C49"/>
    <w:rsid w:val="00EF5ADF"/>
    <w:rsid w:val="00EF7D0D"/>
    <w:rsid w:val="00F0169B"/>
    <w:rsid w:val="00F037EC"/>
    <w:rsid w:val="00F062EB"/>
    <w:rsid w:val="00F1040B"/>
    <w:rsid w:val="00F132C1"/>
    <w:rsid w:val="00F137A4"/>
    <w:rsid w:val="00F14A58"/>
    <w:rsid w:val="00F15C1F"/>
    <w:rsid w:val="00F20065"/>
    <w:rsid w:val="00F2157A"/>
    <w:rsid w:val="00F378D8"/>
    <w:rsid w:val="00F37FF2"/>
    <w:rsid w:val="00F4557E"/>
    <w:rsid w:val="00F460C8"/>
    <w:rsid w:val="00F469E4"/>
    <w:rsid w:val="00F53168"/>
    <w:rsid w:val="00F532AD"/>
    <w:rsid w:val="00F53F04"/>
    <w:rsid w:val="00F54751"/>
    <w:rsid w:val="00F56202"/>
    <w:rsid w:val="00F6039A"/>
    <w:rsid w:val="00F622B8"/>
    <w:rsid w:val="00F63661"/>
    <w:rsid w:val="00F72B5F"/>
    <w:rsid w:val="00F81427"/>
    <w:rsid w:val="00F83BC8"/>
    <w:rsid w:val="00F84FBD"/>
    <w:rsid w:val="00F94EDE"/>
    <w:rsid w:val="00F964D8"/>
    <w:rsid w:val="00F97BFC"/>
    <w:rsid w:val="00FA11F7"/>
    <w:rsid w:val="00FA3DAA"/>
    <w:rsid w:val="00FA77B4"/>
    <w:rsid w:val="00FB1E81"/>
    <w:rsid w:val="00FB21A7"/>
    <w:rsid w:val="00FB3E9D"/>
    <w:rsid w:val="00FB40F8"/>
    <w:rsid w:val="00FC02EC"/>
    <w:rsid w:val="00FC1BDF"/>
    <w:rsid w:val="00FE00B2"/>
    <w:rsid w:val="00FE0C92"/>
    <w:rsid w:val="00FE30A0"/>
    <w:rsid w:val="00FE58AC"/>
    <w:rsid w:val="00FE70FE"/>
    <w:rsid w:val="00FE7DD6"/>
    <w:rsid w:val="00FF0D47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9DFB-C856-4F17-9269-0D92DBA6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 w:eastAsia="x-none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paragraph" w:styleId="aa">
    <w:name w:val="Plain Text"/>
    <w:basedOn w:val="a"/>
    <w:link w:val="ab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semiHidden/>
    <w:locked/>
    <w:rsid w:val="00974EA4"/>
    <w:rPr>
      <w:rFonts w:ascii="Courier New" w:hAnsi="Courier New" w:cs="Courier New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val="x-none"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val="x-none" w:eastAsia="ru-RU"/>
    </w:rPr>
  </w:style>
  <w:style w:type="character" w:styleId="af">
    <w:name w:val="Strong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val="x-none"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974EA4"/>
    <w:rPr>
      <w:rFonts w:ascii="Petersburg" w:hAnsi="Petersburg" w:cs="Times New Roman"/>
      <w:sz w:val="20"/>
      <w:szCs w:val="20"/>
      <w:lang w:val="x-none"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paragraph" w:customStyle="1" w:styleId="ListParagraph">
    <w:name w:val="List Paragraph"/>
    <w:basedOn w:val="a"/>
    <w:rsid w:val="00833F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nrc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29480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Герасименко Тетяна Василівна</cp:lastModifiedBy>
  <cp:revision>8</cp:revision>
  <cp:lastPrinted>2017-07-12T10:46:00Z</cp:lastPrinted>
  <dcterms:created xsi:type="dcterms:W3CDTF">2018-06-04T09:46:00Z</dcterms:created>
  <dcterms:modified xsi:type="dcterms:W3CDTF">2018-06-05T10:25:00Z</dcterms:modified>
</cp:coreProperties>
</file>