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9913" w14:textId="77777777" w:rsidR="0001435B" w:rsidRPr="001E1F54" w:rsidRDefault="0001435B" w:rsidP="008C6D7F">
      <w:pPr>
        <w:shd w:val="clear" w:color="auto" w:fill="FFFFFF"/>
        <w:rPr>
          <w:color w:val="000000"/>
          <w:sz w:val="28"/>
          <w:szCs w:val="28"/>
        </w:rPr>
      </w:pPr>
    </w:p>
    <w:tbl>
      <w:tblPr>
        <w:tblW w:w="4944" w:type="pct"/>
        <w:tblLook w:val="00A0" w:firstRow="1" w:lastRow="0" w:firstColumn="1" w:lastColumn="0" w:noHBand="0" w:noVBand="0"/>
      </w:tblPr>
      <w:tblGrid>
        <w:gridCol w:w="3820"/>
        <w:gridCol w:w="5429"/>
      </w:tblGrid>
      <w:tr w:rsidR="0001435B" w:rsidRPr="009E1D5A" w14:paraId="317CACC6" w14:textId="77777777" w:rsidTr="00EC50DD">
        <w:tc>
          <w:tcPr>
            <w:tcW w:w="3936" w:type="dxa"/>
          </w:tcPr>
          <w:p w14:paraId="26496617" w14:textId="77777777" w:rsidR="0001435B" w:rsidRPr="009E1D5A" w:rsidRDefault="0001435B" w:rsidP="006305FA">
            <w:pPr>
              <w:spacing w:after="150"/>
              <w:jc w:val="both"/>
              <w:rPr>
                <w:color w:val="000000"/>
              </w:rPr>
            </w:pPr>
          </w:p>
        </w:tc>
        <w:tc>
          <w:tcPr>
            <w:tcW w:w="5528" w:type="dxa"/>
          </w:tcPr>
          <w:p w14:paraId="68DE4151" w14:textId="77777777" w:rsidR="0001435B" w:rsidRPr="009E04AF" w:rsidRDefault="0001435B">
            <w:pPr>
              <w:tabs>
                <w:tab w:val="left" w:pos="0"/>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9E04AF">
              <w:rPr>
                <w:bCs/>
                <w:color w:val="000000"/>
                <w:sz w:val="28"/>
                <w:szCs w:val="28"/>
                <w:lang w:eastAsia="uk-UA"/>
              </w:rPr>
              <w:t>ЗАТВЕРДЖЕНО</w:t>
            </w:r>
            <w:r w:rsidRPr="00345EF3">
              <w:rPr>
                <w:sz w:val="28"/>
                <w:szCs w:val="28"/>
                <w:lang w:eastAsia="uk-UA"/>
              </w:rPr>
              <w:t> </w:t>
            </w:r>
            <w:r w:rsidRPr="00345EF3">
              <w:rPr>
                <w:sz w:val="28"/>
                <w:szCs w:val="28"/>
                <w:lang w:eastAsia="uk-UA"/>
              </w:rPr>
              <w:br/>
            </w:r>
            <w:r w:rsidRPr="009E04AF">
              <w:rPr>
                <w:bCs/>
                <w:color w:val="000000"/>
                <w:sz w:val="28"/>
                <w:szCs w:val="28"/>
                <w:lang w:eastAsia="uk-UA"/>
              </w:rPr>
              <w:t>постановою Кабінету Міністрів України</w:t>
            </w:r>
            <w:r w:rsidRPr="00345EF3">
              <w:rPr>
                <w:sz w:val="28"/>
                <w:szCs w:val="28"/>
                <w:lang w:eastAsia="uk-UA"/>
              </w:rPr>
              <w:t> </w:t>
            </w:r>
            <w:r w:rsidRPr="00345EF3">
              <w:rPr>
                <w:sz w:val="28"/>
                <w:szCs w:val="28"/>
                <w:lang w:eastAsia="uk-UA"/>
              </w:rPr>
              <w:br/>
            </w:r>
            <w:r w:rsidRPr="009E04AF">
              <w:rPr>
                <w:bCs/>
                <w:color w:val="000000"/>
                <w:sz w:val="28"/>
                <w:szCs w:val="28"/>
                <w:lang w:eastAsia="uk-UA"/>
              </w:rPr>
              <w:t>від _________ р. № __________</w:t>
            </w:r>
          </w:p>
        </w:tc>
      </w:tr>
    </w:tbl>
    <w:p w14:paraId="16FCF46F" w14:textId="77777777" w:rsidR="0001435B" w:rsidRDefault="0001435B" w:rsidP="008C6D7F">
      <w:pPr>
        <w:shd w:val="clear" w:color="auto" w:fill="FFFFFF"/>
        <w:spacing w:line="240" w:lineRule="atLeast"/>
        <w:jc w:val="center"/>
        <w:rPr>
          <w:b/>
          <w:bCs/>
          <w:color w:val="000000"/>
          <w:sz w:val="28"/>
          <w:szCs w:val="28"/>
        </w:rPr>
      </w:pPr>
    </w:p>
    <w:p w14:paraId="013A0B43" w14:textId="77777777" w:rsidR="0001435B" w:rsidRDefault="0001435B" w:rsidP="008C6D7F">
      <w:pPr>
        <w:shd w:val="clear" w:color="auto" w:fill="FFFFFF"/>
        <w:spacing w:line="240" w:lineRule="atLeast"/>
        <w:jc w:val="center"/>
        <w:rPr>
          <w:b/>
          <w:color w:val="000000"/>
          <w:sz w:val="28"/>
          <w:szCs w:val="28"/>
        </w:rPr>
      </w:pPr>
      <w:r>
        <w:rPr>
          <w:b/>
          <w:bCs/>
          <w:color w:val="000000"/>
          <w:sz w:val="28"/>
          <w:szCs w:val="28"/>
        </w:rPr>
        <w:t>ПОРЯДОК</w:t>
      </w:r>
    </w:p>
    <w:p w14:paraId="2ACEC103" w14:textId="77777777" w:rsidR="0001435B" w:rsidRDefault="0001435B" w:rsidP="008C6D7F">
      <w:pPr>
        <w:spacing w:line="240" w:lineRule="atLeast"/>
        <w:ind w:firstLine="720"/>
        <w:jc w:val="center"/>
        <w:rPr>
          <w:b/>
          <w:color w:val="000000"/>
          <w:sz w:val="28"/>
          <w:szCs w:val="28"/>
        </w:rPr>
      </w:pPr>
      <w:r>
        <w:rPr>
          <w:b/>
          <w:color w:val="000000"/>
          <w:sz w:val="28"/>
          <w:szCs w:val="28"/>
        </w:rPr>
        <w:t xml:space="preserve">створення єдиної державної системи контролю та обліку індивідуальних доз опромінення </w:t>
      </w:r>
    </w:p>
    <w:p w14:paraId="58CF685B" w14:textId="77777777" w:rsidR="0001435B" w:rsidRDefault="0001435B" w:rsidP="008C6D7F">
      <w:pPr>
        <w:ind w:firstLine="720"/>
        <w:jc w:val="both"/>
        <w:rPr>
          <w:sz w:val="28"/>
          <w:szCs w:val="28"/>
        </w:rPr>
      </w:pPr>
    </w:p>
    <w:p w14:paraId="27E34F5A" w14:textId="77777777" w:rsidR="0001435B" w:rsidRDefault="0001435B">
      <w:pPr>
        <w:spacing w:after="120"/>
        <w:ind w:firstLine="720"/>
        <w:jc w:val="both"/>
        <w:rPr>
          <w:sz w:val="28"/>
          <w:szCs w:val="28"/>
        </w:rPr>
      </w:pPr>
      <w:r>
        <w:rPr>
          <w:sz w:val="28"/>
          <w:szCs w:val="28"/>
        </w:rPr>
        <w:t>1. Цей Порядок визначає організаційні засади створення та забезпечення функціонування єдиної державної системи контролю та обліку індивідуальних доз опромінення</w:t>
      </w:r>
      <w:r>
        <w:rPr>
          <w:color w:val="292B2C"/>
          <w:sz w:val="28"/>
          <w:szCs w:val="28"/>
        </w:rPr>
        <w:t xml:space="preserve"> (далі – система). </w:t>
      </w:r>
    </w:p>
    <w:p w14:paraId="5667FB39" w14:textId="77777777" w:rsidR="0001435B" w:rsidRDefault="0001435B">
      <w:pPr>
        <w:tabs>
          <w:tab w:val="num" w:pos="1440"/>
          <w:tab w:val="left" w:pos="5940"/>
        </w:tabs>
        <w:spacing w:after="120"/>
        <w:ind w:firstLine="720"/>
        <w:jc w:val="both"/>
        <w:rPr>
          <w:sz w:val="28"/>
          <w:szCs w:val="28"/>
        </w:rPr>
      </w:pPr>
      <w:r w:rsidRPr="009E04AF">
        <w:rPr>
          <w:sz w:val="28"/>
          <w:szCs w:val="28"/>
        </w:rPr>
        <w:t xml:space="preserve">Терміни у цьому Порядку вживаються у значеннях, наведених у законах України </w:t>
      </w:r>
      <w:hyperlink r:id="rId6" w:tgtFrame="_blank" w:history="1">
        <w:r w:rsidRPr="009E04AF">
          <w:rPr>
            <w:sz w:val="28"/>
            <w:szCs w:val="28"/>
          </w:rPr>
          <w:t>«Про використання ядерної енергії та радіаційну безпеку»</w:t>
        </w:r>
      </w:hyperlink>
      <w:r w:rsidRPr="009E04AF">
        <w:rPr>
          <w:sz w:val="28"/>
          <w:szCs w:val="28"/>
        </w:rPr>
        <w:t xml:space="preserve">, </w:t>
      </w:r>
      <w:hyperlink r:id="rId7" w:tgtFrame="_blank" w:history="1">
        <w:r w:rsidRPr="009E04AF">
          <w:rPr>
            <w:sz w:val="28"/>
            <w:szCs w:val="28"/>
          </w:rPr>
          <w:t>«Про дозвільну діяльність у сфері використання ядерної енергії»</w:t>
        </w:r>
      </w:hyperlink>
      <w:r w:rsidRPr="009E04AF">
        <w:rPr>
          <w:sz w:val="28"/>
          <w:szCs w:val="28"/>
        </w:rPr>
        <w:t xml:space="preserve"> та інших</w:t>
      </w:r>
      <w:r w:rsidRPr="009E04AF">
        <w:rPr>
          <w:color w:val="000000"/>
          <w:sz w:val="28"/>
          <w:szCs w:val="28"/>
          <w:shd w:val="clear" w:color="auto" w:fill="FFFFFF"/>
        </w:rPr>
        <w:t xml:space="preserve"> нормативно-правових актах, які </w:t>
      </w:r>
      <w:r>
        <w:rPr>
          <w:color w:val="000000"/>
          <w:sz w:val="28"/>
          <w:szCs w:val="28"/>
          <w:shd w:val="clear" w:color="auto" w:fill="FFFFFF"/>
        </w:rPr>
        <w:t>регулюють</w:t>
      </w:r>
      <w:r w:rsidRPr="009E04AF">
        <w:rPr>
          <w:color w:val="000000"/>
          <w:sz w:val="28"/>
          <w:szCs w:val="28"/>
          <w:shd w:val="clear" w:color="auto" w:fill="FFFFFF"/>
        </w:rPr>
        <w:t xml:space="preserve"> відносини, що виникають під час </w:t>
      </w:r>
      <w:r w:rsidRPr="009E04AF">
        <w:rPr>
          <w:bCs/>
          <w:color w:val="292B2C"/>
          <w:sz w:val="28"/>
          <w:szCs w:val="28"/>
        </w:rPr>
        <w:t xml:space="preserve">провадження діяльності з використання </w:t>
      </w:r>
      <w:r>
        <w:rPr>
          <w:bCs/>
          <w:color w:val="292B2C"/>
          <w:sz w:val="28"/>
          <w:szCs w:val="28"/>
        </w:rPr>
        <w:t>ядерної енергії.</w:t>
      </w:r>
    </w:p>
    <w:p w14:paraId="6E1D9724" w14:textId="77777777" w:rsidR="0001435B" w:rsidRDefault="0001435B" w:rsidP="008C6D7F">
      <w:pPr>
        <w:tabs>
          <w:tab w:val="num" w:pos="1440"/>
          <w:tab w:val="left" w:pos="5940"/>
        </w:tabs>
        <w:ind w:firstLine="720"/>
        <w:jc w:val="both"/>
        <w:rPr>
          <w:sz w:val="28"/>
          <w:szCs w:val="28"/>
        </w:rPr>
      </w:pPr>
      <w:r>
        <w:rPr>
          <w:sz w:val="28"/>
          <w:szCs w:val="28"/>
        </w:rPr>
        <w:t>2. Метою створення системи є</w:t>
      </w:r>
      <w:r w:rsidRPr="00C947D4">
        <w:rPr>
          <w:sz w:val="28"/>
          <w:szCs w:val="28"/>
        </w:rPr>
        <w:t xml:space="preserve">:  </w:t>
      </w:r>
    </w:p>
    <w:p w14:paraId="003C2D54" w14:textId="77777777" w:rsidR="0001435B" w:rsidRPr="00C947D4" w:rsidRDefault="0001435B" w:rsidP="008C6D7F">
      <w:pPr>
        <w:tabs>
          <w:tab w:val="num" w:pos="1440"/>
          <w:tab w:val="left" w:pos="5940"/>
        </w:tabs>
        <w:ind w:firstLine="720"/>
        <w:jc w:val="both"/>
        <w:rPr>
          <w:sz w:val="28"/>
          <w:szCs w:val="28"/>
        </w:rPr>
      </w:pPr>
    </w:p>
    <w:p w14:paraId="1FA39CB3" w14:textId="77777777" w:rsidR="0001435B" w:rsidRDefault="0001435B" w:rsidP="00452FCF">
      <w:pPr>
        <w:tabs>
          <w:tab w:val="num" w:pos="1440"/>
          <w:tab w:val="left" w:pos="5940"/>
        </w:tabs>
        <w:ind w:firstLine="567"/>
        <w:jc w:val="both"/>
        <w:rPr>
          <w:sz w:val="28"/>
          <w:szCs w:val="28"/>
        </w:rPr>
      </w:pPr>
      <w:r w:rsidRPr="00EB1D51">
        <w:rPr>
          <w:sz w:val="28"/>
          <w:szCs w:val="28"/>
        </w:rPr>
        <w:t xml:space="preserve">забезпечення пріоритету радіаційного захисту людини від впливу іонізуючого випромінювання; </w:t>
      </w:r>
    </w:p>
    <w:p w14:paraId="62BF46CF" w14:textId="77777777" w:rsidR="0001435B" w:rsidRPr="00EB1D51" w:rsidRDefault="0001435B" w:rsidP="00452FCF">
      <w:pPr>
        <w:tabs>
          <w:tab w:val="num" w:pos="1440"/>
          <w:tab w:val="left" w:pos="5940"/>
        </w:tabs>
        <w:ind w:firstLine="567"/>
        <w:jc w:val="both"/>
        <w:rPr>
          <w:sz w:val="28"/>
          <w:szCs w:val="28"/>
        </w:rPr>
      </w:pPr>
    </w:p>
    <w:p w14:paraId="5F0C5BDF" w14:textId="77777777" w:rsidR="0001435B" w:rsidRPr="00EB1D51" w:rsidRDefault="0001435B" w:rsidP="00452FCF">
      <w:pPr>
        <w:pStyle w:val="rvps2"/>
        <w:shd w:val="clear" w:color="auto" w:fill="FFFFFF"/>
        <w:spacing w:before="0" w:beforeAutospacing="0" w:after="0" w:afterAutospacing="0"/>
        <w:ind w:firstLine="567"/>
        <w:jc w:val="both"/>
        <w:rPr>
          <w:color w:val="000000"/>
          <w:sz w:val="28"/>
          <w:szCs w:val="28"/>
        </w:rPr>
      </w:pPr>
      <w:bookmarkStart w:id="0" w:name="n116"/>
      <w:bookmarkEnd w:id="0"/>
      <w:r>
        <w:rPr>
          <w:color w:val="000000"/>
          <w:sz w:val="28"/>
          <w:szCs w:val="28"/>
        </w:rPr>
        <w:t xml:space="preserve">досягнення </w:t>
      </w:r>
      <w:r w:rsidRPr="00EB1D51">
        <w:rPr>
          <w:color w:val="000000"/>
          <w:sz w:val="28"/>
          <w:szCs w:val="28"/>
        </w:rPr>
        <w:t>найнижчих показників величини індивідуальних доз</w:t>
      </w:r>
      <w:r>
        <w:rPr>
          <w:color w:val="000000"/>
          <w:sz w:val="28"/>
          <w:szCs w:val="28"/>
        </w:rPr>
        <w:t xml:space="preserve"> </w:t>
      </w:r>
      <w:r>
        <w:rPr>
          <w:sz w:val="28"/>
          <w:szCs w:val="28"/>
        </w:rPr>
        <w:t>опромінення</w:t>
      </w:r>
      <w:r w:rsidRPr="00EB1D51">
        <w:rPr>
          <w:color w:val="000000"/>
          <w:sz w:val="28"/>
          <w:szCs w:val="28"/>
        </w:rPr>
        <w:t>, кількості осіб, що опромінюються, ймовірності опромінення від будь-якого конкретного джерела іонізуючого випромінювання з урахуванням економічних і соціальних умов держави</w:t>
      </w:r>
      <w:r>
        <w:rPr>
          <w:color w:val="000000"/>
          <w:sz w:val="28"/>
          <w:szCs w:val="28"/>
        </w:rPr>
        <w:t>.</w:t>
      </w:r>
    </w:p>
    <w:p w14:paraId="782D70B2" w14:textId="77777777" w:rsidR="0001435B" w:rsidRPr="00B01E54" w:rsidRDefault="0001435B" w:rsidP="006C0BA7">
      <w:pPr>
        <w:tabs>
          <w:tab w:val="num" w:pos="1440"/>
          <w:tab w:val="left" w:pos="5940"/>
        </w:tabs>
        <w:ind w:firstLine="720"/>
        <w:jc w:val="both"/>
        <w:rPr>
          <w:sz w:val="28"/>
          <w:szCs w:val="28"/>
        </w:rPr>
      </w:pPr>
    </w:p>
    <w:p w14:paraId="02495215" w14:textId="77777777" w:rsidR="0001435B" w:rsidRDefault="0001435B" w:rsidP="00425751">
      <w:pPr>
        <w:tabs>
          <w:tab w:val="num" w:pos="1440"/>
          <w:tab w:val="left" w:pos="5940"/>
        </w:tabs>
        <w:ind w:firstLine="720"/>
        <w:jc w:val="both"/>
        <w:rPr>
          <w:color w:val="000000"/>
          <w:sz w:val="28"/>
          <w:szCs w:val="28"/>
          <w:lang w:eastAsia="uk-UA"/>
        </w:rPr>
      </w:pPr>
      <w:r w:rsidRPr="00475DB1">
        <w:rPr>
          <w:sz w:val="28"/>
          <w:szCs w:val="28"/>
        </w:rPr>
        <w:t>3</w:t>
      </w:r>
      <w:r>
        <w:rPr>
          <w:sz w:val="28"/>
          <w:szCs w:val="28"/>
        </w:rPr>
        <w:t>.</w:t>
      </w:r>
      <w:r w:rsidRPr="00475DB1">
        <w:rPr>
          <w:sz w:val="28"/>
          <w:szCs w:val="28"/>
        </w:rPr>
        <w:t xml:space="preserve"> Основними завданнями</w:t>
      </w:r>
      <w:r w:rsidRPr="00475DB1">
        <w:rPr>
          <w:color w:val="000000"/>
          <w:sz w:val="28"/>
          <w:szCs w:val="28"/>
        </w:rPr>
        <w:t xml:space="preserve"> системи </w:t>
      </w:r>
      <w:r w:rsidRPr="00475DB1">
        <w:rPr>
          <w:sz w:val="28"/>
          <w:szCs w:val="28"/>
        </w:rPr>
        <w:t>є</w:t>
      </w:r>
      <w:r>
        <w:rPr>
          <w:sz w:val="28"/>
          <w:szCs w:val="28"/>
        </w:rPr>
        <w:t xml:space="preserve"> впровадження</w:t>
      </w:r>
      <w:r w:rsidRPr="00EB3DFB">
        <w:rPr>
          <w:sz w:val="28"/>
          <w:szCs w:val="28"/>
        </w:rPr>
        <w:t xml:space="preserve"> єдиних підходів до визначення</w:t>
      </w:r>
      <w:r>
        <w:rPr>
          <w:sz w:val="28"/>
          <w:szCs w:val="28"/>
        </w:rPr>
        <w:t xml:space="preserve"> індивідуальних доз опромінення шляхом вимірювання або розрахунковим методом</w:t>
      </w:r>
      <w:r w:rsidRPr="00EB3DFB">
        <w:rPr>
          <w:sz w:val="28"/>
          <w:szCs w:val="28"/>
        </w:rPr>
        <w:t>,</w:t>
      </w:r>
      <w:r>
        <w:rPr>
          <w:sz w:val="28"/>
          <w:szCs w:val="28"/>
        </w:rPr>
        <w:t xml:space="preserve"> </w:t>
      </w:r>
      <w:r w:rsidRPr="00EB3DFB">
        <w:rPr>
          <w:sz w:val="28"/>
          <w:szCs w:val="28"/>
        </w:rPr>
        <w:t xml:space="preserve">гарантування </w:t>
      </w:r>
      <w:r>
        <w:rPr>
          <w:sz w:val="28"/>
          <w:szCs w:val="28"/>
        </w:rPr>
        <w:t xml:space="preserve">їх </w:t>
      </w:r>
      <w:r w:rsidRPr="00EB3DFB">
        <w:rPr>
          <w:sz w:val="28"/>
          <w:szCs w:val="28"/>
        </w:rPr>
        <w:t>достовірності</w:t>
      </w:r>
      <w:r>
        <w:rPr>
          <w:sz w:val="28"/>
          <w:szCs w:val="28"/>
        </w:rPr>
        <w:t>, оцінки,</w:t>
      </w:r>
      <w:r w:rsidRPr="00EB3DFB">
        <w:rPr>
          <w:sz w:val="28"/>
          <w:szCs w:val="28"/>
        </w:rPr>
        <w:t xml:space="preserve"> обліку, зберігання та </w:t>
      </w:r>
      <w:r>
        <w:rPr>
          <w:sz w:val="28"/>
          <w:szCs w:val="28"/>
        </w:rPr>
        <w:t xml:space="preserve">доступу до </w:t>
      </w:r>
      <w:r w:rsidRPr="00EB3DFB">
        <w:rPr>
          <w:sz w:val="28"/>
          <w:szCs w:val="28"/>
        </w:rPr>
        <w:t>результатів індивідуального дозиметричного контролю</w:t>
      </w:r>
      <w:r>
        <w:rPr>
          <w:sz w:val="28"/>
          <w:szCs w:val="28"/>
        </w:rPr>
        <w:t>.</w:t>
      </w:r>
      <w:r w:rsidRPr="00425751">
        <w:rPr>
          <w:color w:val="000000"/>
          <w:sz w:val="28"/>
          <w:szCs w:val="28"/>
          <w:lang w:eastAsia="uk-UA"/>
        </w:rPr>
        <w:t xml:space="preserve"> </w:t>
      </w:r>
    </w:p>
    <w:p w14:paraId="51DE9504" w14:textId="77777777" w:rsidR="0001435B" w:rsidRDefault="0001435B" w:rsidP="00425751">
      <w:pPr>
        <w:tabs>
          <w:tab w:val="num" w:pos="1440"/>
          <w:tab w:val="left" w:pos="5940"/>
        </w:tabs>
        <w:ind w:firstLine="720"/>
        <w:jc w:val="both"/>
        <w:rPr>
          <w:color w:val="000000"/>
          <w:sz w:val="28"/>
          <w:szCs w:val="28"/>
          <w:lang w:eastAsia="uk-UA"/>
        </w:rPr>
      </w:pPr>
    </w:p>
    <w:p w14:paraId="6307ACCB" w14:textId="77777777" w:rsidR="0001435B" w:rsidRPr="009E04AF" w:rsidRDefault="0001435B" w:rsidP="009E04AF">
      <w:pPr>
        <w:pStyle w:val="Default"/>
        <w:ind w:firstLine="708"/>
        <w:jc w:val="both"/>
        <w:rPr>
          <w:sz w:val="28"/>
          <w:szCs w:val="28"/>
          <w:lang w:val="uk-UA"/>
        </w:rPr>
      </w:pPr>
      <w:r w:rsidRPr="009E04AF">
        <w:rPr>
          <w:sz w:val="28"/>
          <w:szCs w:val="28"/>
          <w:lang w:val="uk-UA"/>
        </w:rPr>
        <w:t>Функціонування системи оптимізує радіаційний захист та зменшить ризики негативного впливу опромінення на здоров</w:t>
      </w:r>
      <w:r w:rsidRPr="00345EF3">
        <w:rPr>
          <w:sz w:val="28"/>
          <w:szCs w:val="28"/>
          <w:lang w:val="uk-UA"/>
        </w:rPr>
        <w:t>’</w:t>
      </w:r>
      <w:r w:rsidRPr="009E04AF">
        <w:rPr>
          <w:sz w:val="28"/>
          <w:szCs w:val="28"/>
          <w:lang w:val="uk-UA"/>
        </w:rPr>
        <w:t>я людини в ситуаціях планового, існуючого та аварійного опромінення, при цьому ситуація аварійного опромінення означає ситуацію опромінення, що виникла внаслідок аварійної ситуації - позаштатної ситуації або події, пов'язаної з джерелом випромінювання, через яку виникає необхідність негайних дій щодо зниження серйозних негативних наслідків для здоров</w:t>
      </w:r>
      <w:r w:rsidRPr="00345EF3">
        <w:rPr>
          <w:sz w:val="28"/>
          <w:szCs w:val="28"/>
          <w:lang w:val="uk-UA"/>
        </w:rPr>
        <w:t>’</w:t>
      </w:r>
      <w:r w:rsidRPr="009E04AF">
        <w:rPr>
          <w:sz w:val="28"/>
          <w:szCs w:val="28"/>
          <w:lang w:val="uk-UA"/>
        </w:rPr>
        <w:t>я та безпеки людини, якості життя, майна та довкілля, або ризик, що може спричинити такі серйозні негативні наслідки,  а ситуація існуючого опромінення означає ситуацію опромінення, що вже існує на момент, коли необхідно ухвалити рішення щодо її контролю, та не потребує або більше не потребує вжиття негайних заходів</w:t>
      </w:r>
      <w:r>
        <w:rPr>
          <w:sz w:val="28"/>
          <w:szCs w:val="28"/>
          <w:lang w:val="uk-UA"/>
        </w:rPr>
        <w:t>.</w:t>
      </w:r>
      <w:r w:rsidRPr="009E04AF">
        <w:rPr>
          <w:sz w:val="28"/>
          <w:szCs w:val="28"/>
          <w:lang w:val="uk-UA"/>
        </w:rPr>
        <w:t xml:space="preserve"> </w:t>
      </w:r>
    </w:p>
    <w:p w14:paraId="387CDFA2" w14:textId="77777777" w:rsidR="0001435B" w:rsidRPr="00162EC4" w:rsidRDefault="0001435B">
      <w:pPr>
        <w:tabs>
          <w:tab w:val="num" w:pos="1440"/>
          <w:tab w:val="left" w:pos="5940"/>
        </w:tabs>
        <w:ind w:firstLine="720"/>
        <w:jc w:val="both"/>
        <w:rPr>
          <w:sz w:val="28"/>
          <w:szCs w:val="28"/>
        </w:rPr>
      </w:pPr>
    </w:p>
    <w:p w14:paraId="299C154E" w14:textId="77777777" w:rsidR="0001435B" w:rsidRDefault="0001435B" w:rsidP="008C6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lastRenderedPageBreak/>
        <w:t xml:space="preserve">4. Реалізація завдань системи забезпечується шляхом виконання плану заходів із створення </w:t>
      </w:r>
      <w:r w:rsidRPr="00041241">
        <w:rPr>
          <w:sz w:val="28"/>
          <w:szCs w:val="28"/>
        </w:rPr>
        <w:t>єдиної державної системи контролю та обліку індивідуальних доз опромінення</w:t>
      </w:r>
      <w:r>
        <w:rPr>
          <w:sz w:val="28"/>
          <w:szCs w:val="28"/>
        </w:rPr>
        <w:t xml:space="preserve">, що передбачає: </w:t>
      </w:r>
      <w:bookmarkStart w:id="1" w:name="o15"/>
      <w:bookmarkEnd w:id="1"/>
    </w:p>
    <w:p w14:paraId="63EA27CD" w14:textId="77777777" w:rsidR="0001435B" w:rsidRDefault="0001435B" w:rsidP="008C6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14:paraId="2905D4D7" w14:textId="77777777" w:rsidR="0001435B" w:rsidRPr="007158F9" w:rsidRDefault="0001435B" w:rsidP="008C6D7F">
      <w:pPr>
        <w:ind w:firstLine="709"/>
        <w:jc w:val="both"/>
        <w:rPr>
          <w:sz w:val="28"/>
          <w:szCs w:val="28"/>
        </w:rPr>
      </w:pPr>
      <w:bookmarkStart w:id="2" w:name="o18"/>
      <w:bookmarkStart w:id="3" w:name="o22"/>
      <w:bookmarkEnd w:id="2"/>
      <w:bookmarkEnd w:id="3"/>
      <w:r>
        <w:rPr>
          <w:sz w:val="28"/>
          <w:szCs w:val="28"/>
        </w:rPr>
        <w:t xml:space="preserve">встановлення </w:t>
      </w:r>
      <w:r w:rsidRPr="007158F9">
        <w:rPr>
          <w:sz w:val="28"/>
          <w:szCs w:val="28"/>
        </w:rPr>
        <w:t>порядку контролю та обліку індивідуальних доз опромінення</w:t>
      </w:r>
      <w:r>
        <w:rPr>
          <w:sz w:val="28"/>
          <w:szCs w:val="28"/>
        </w:rPr>
        <w:t>;</w:t>
      </w:r>
      <w:r w:rsidRPr="007158F9">
        <w:rPr>
          <w:sz w:val="28"/>
          <w:szCs w:val="28"/>
        </w:rPr>
        <w:t xml:space="preserve"> </w:t>
      </w:r>
    </w:p>
    <w:p w14:paraId="5FC30F20" w14:textId="77777777" w:rsidR="0001435B" w:rsidRDefault="0001435B" w:rsidP="008C6D7F">
      <w:pPr>
        <w:ind w:firstLine="709"/>
        <w:jc w:val="both"/>
        <w:rPr>
          <w:sz w:val="28"/>
          <w:szCs w:val="28"/>
        </w:rPr>
      </w:pPr>
    </w:p>
    <w:p w14:paraId="5928225A" w14:textId="77777777" w:rsidR="0001435B" w:rsidRPr="007158F9" w:rsidRDefault="0001435B" w:rsidP="008C6D7F">
      <w:pPr>
        <w:ind w:firstLine="709"/>
        <w:jc w:val="both"/>
        <w:rPr>
          <w:sz w:val="28"/>
          <w:szCs w:val="28"/>
        </w:rPr>
      </w:pPr>
      <w:r>
        <w:rPr>
          <w:sz w:val="28"/>
          <w:szCs w:val="28"/>
        </w:rPr>
        <w:t xml:space="preserve">визначення </w:t>
      </w:r>
      <w:r w:rsidRPr="007158F9">
        <w:rPr>
          <w:sz w:val="28"/>
          <w:szCs w:val="28"/>
        </w:rPr>
        <w:t xml:space="preserve">критеріїв та вимог до технічного забезпечення суб’єктів діяльності, що визначають індивідуальні дози опромінення;  </w:t>
      </w:r>
    </w:p>
    <w:p w14:paraId="73BACDD4" w14:textId="77777777" w:rsidR="0001435B" w:rsidRDefault="0001435B" w:rsidP="0077109F">
      <w:pPr>
        <w:ind w:firstLine="709"/>
        <w:jc w:val="both"/>
        <w:rPr>
          <w:sz w:val="28"/>
          <w:szCs w:val="28"/>
        </w:rPr>
      </w:pPr>
      <w:r>
        <w:rPr>
          <w:sz w:val="28"/>
          <w:szCs w:val="28"/>
        </w:rPr>
        <w:t xml:space="preserve">встановлення </w:t>
      </w:r>
      <w:r w:rsidRPr="007158F9">
        <w:rPr>
          <w:sz w:val="28"/>
          <w:szCs w:val="28"/>
        </w:rPr>
        <w:t>вимог до контролю якості визначення (вимірювань та розрахунків) доз опромінення</w:t>
      </w:r>
      <w:r>
        <w:rPr>
          <w:sz w:val="28"/>
          <w:szCs w:val="28"/>
        </w:rPr>
        <w:t>;</w:t>
      </w:r>
      <w:r w:rsidRPr="007158F9">
        <w:rPr>
          <w:sz w:val="28"/>
          <w:szCs w:val="28"/>
        </w:rPr>
        <w:t xml:space="preserve"> </w:t>
      </w:r>
    </w:p>
    <w:p w14:paraId="607736E0" w14:textId="77777777" w:rsidR="0001435B" w:rsidRPr="007158F9" w:rsidRDefault="0001435B" w:rsidP="0077109F">
      <w:pPr>
        <w:ind w:firstLine="709"/>
        <w:jc w:val="both"/>
        <w:rPr>
          <w:sz w:val="28"/>
          <w:szCs w:val="28"/>
        </w:rPr>
      </w:pPr>
    </w:p>
    <w:p w14:paraId="588108C3" w14:textId="77777777" w:rsidR="0001435B" w:rsidRPr="007158F9" w:rsidRDefault="0001435B" w:rsidP="00452FCF">
      <w:pPr>
        <w:ind w:firstLine="709"/>
        <w:jc w:val="both"/>
        <w:rPr>
          <w:color w:val="000000"/>
          <w:sz w:val="28"/>
          <w:szCs w:val="28"/>
          <w:lang w:eastAsia="uk-UA"/>
        </w:rPr>
      </w:pPr>
      <w:r>
        <w:rPr>
          <w:bCs/>
          <w:color w:val="000000"/>
          <w:sz w:val="28"/>
          <w:szCs w:val="28"/>
        </w:rPr>
        <w:t xml:space="preserve">створення єдиної </w:t>
      </w:r>
      <w:r w:rsidRPr="007158F9">
        <w:rPr>
          <w:bCs/>
          <w:color w:val="000000"/>
          <w:sz w:val="28"/>
          <w:szCs w:val="28"/>
        </w:rPr>
        <w:t xml:space="preserve">інформаційної системи даних індивідуальних доз </w:t>
      </w:r>
      <w:r w:rsidRPr="00456739">
        <w:rPr>
          <w:bCs/>
          <w:color w:val="000000"/>
          <w:sz w:val="28"/>
          <w:szCs w:val="28"/>
        </w:rPr>
        <w:t xml:space="preserve">опромінення - </w:t>
      </w:r>
      <w:r w:rsidRPr="00456739">
        <w:rPr>
          <w:sz w:val="28"/>
          <w:szCs w:val="28"/>
        </w:rPr>
        <w:t>спеціальної</w:t>
      </w:r>
      <w:r w:rsidRPr="00456739">
        <w:rPr>
          <w:color w:val="000000"/>
          <w:sz w:val="28"/>
          <w:szCs w:val="28"/>
          <w:lang w:eastAsia="uk-UA"/>
        </w:rPr>
        <w:t xml:space="preserve"> </w:t>
      </w:r>
      <w:r>
        <w:rPr>
          <w:color w:val="000000"/>
          <w:sz w:val="28"/>
          <w:szCs w:val="28"/>
          <w:lang w:eastAsia="uk-UA"/>
        </w:rPr>
        <w:t>інформаційно-</w:t>
      </w:r>
      <w:r w:rsidRPr="00456739">
        <w:rPr>
          <w:color w:val="000000"/>
          <w:sz w:val="28"/>
          <w:szCs w:val="28"/>
          <w:lang w:eastAsia="uk-UA"/>
        </w:rPr>
        <w:t xml:space="preserve">комп’ютерної облікової системи реєстрації доз опромінення, </w:t>
      </w:r>
      <w:r w:rsidRPr="008036B7">
        <w:rPr>
          <w:sz w:val="28"/>
          <w:szCs w:val="28"/>
        </w:rPr>
        <w:t>що відповідає міжнародним стандартам безпеки та законодавству ЄС</w:t>
      </w:r>
      <w:r>
        <w:rPr>
          <w:sz w:val="28"/>
          <w:szCs w:val="28"/>
        </w:rPr>
        <w:t xml:space="preserve">, як </w:t>
      </w:r>
      <w:r w:rsidRPr="001931A8">
        <w:rPr>
          <w:sz w:val="28"/>
          <w:szCs w:val="28"/>
        </w:rPr>
        <w:t>складової Д</w:t>
      </w:r>
      <w:r>
        <w:rPr>
          <w:sz w:val="28"/>
          <w:szCs w:val="28"/>
        </w:rPr>
        <w:t xml:space="preserve">ержавного </w:t>
      </w:r>
      <w:r w:rsidRPr="009E04AF">
        <w:rPr>
          <w:sz w:val="28"/>
          <w:szCs w:val="28"/>
        </w:rPr>
        <w:t>регістру</w:t>
      </w:r>
      <w:r w:rsidRPr="009E04AF">
        <w:rPr>
          <w:rStyle w:val="rvts0"/>
          <w:sz w:val="28"/>
          <w:szCs w:val="28"/>
        </w:rPr>
        <w:t xml:space="preserve"> джерел іонізуючого випромінювання</w:t>
      </w:r>
      <w:r>
        <w:rPr>
          <w:rStyle w:val="rvts0"/>
          <w:sz w:val="28"/>
          <w:szCs w:val="28"/>
        </w:rPr>
        <w:t xml:space="preserve">, </w:t>
      </w:r>
      <w:r w:rsidRPr="00CE03B5">
        <w:rPr>
          <w:rStyle w:val="rvts0"/>
          <w:sz w:val="28"/>
          <w:szCs w:val="28"/>
        </w:rPr>
        <w:t>індивідуальних доз опромінення</w:t>
      </w:r>
      <w:r>
        <w:rPr>
          <w:rStyle w:val="rvts0"/>
          <w:sz w:val="28"/>
          <w:szCs w:val="28"/>
        </w:rPr>
        <w:t xml:space="preserve"> </w:t>
      </w:r>
      <w:r w:rsidRPr="008036B7">
        <w:rPr>
          <w:rStyle w:val="rvts0"/>
          <w:sz w:val="28"/>
          <w:szCs w:val="28"/>
        </w:rPr>
        <w:t xml:space="preserve">(далі – </w:t>
      </w:r>
      <w:r>
        <w:rPr>
          <w:rStyle w:val="rvts0"/>
          <w:sz w:val="28"/>
          <w:szCs w:val="28"/>
        </w:rPr>
        <w:t>Р</w:t>
      </w:r>
      <w:r w:rsidRPr="008036B7">
        <w:rPr>
          <w:rStyle w:val="rvts0"/>
          <w:sz w:val="28"/>
          <w:szCs w:val="28"/>
        </w:rPr>
        <w:t>егістр ДІВ та доз)</w:t>
      </w:r>
      <w:r w:rsidRPr="001931A8">
        <w:rPr>
          <w:sz w:val="28"/>
          <w:szCs w:val="28"/>
        </w:rPr>
        <w:t>;</w:t>
      </w:r>
    </w:p>
    <w:p w14:paraId="693A156D" w14:textId="77777777" w:rsidR="0001435B" w:rsidRDefault="0001435B" w:rsidP="008978FD">
      <w:pPr>
        <w:ind w:firstLine="709"/>
        <w:jc w:val="both"/>
        <w:rPr>
          <w:sz w:val="28"/>
          <w:szCs w:val="28"/>
          <w:highlight w:val="yellow"/>
        </w:rPr>
      </w:pPr>
      <w:bookmarkStart w:id="4" w:name="o19"/>
      <w:bookmarkStart w:id="5" w:name="o20"/>
      <w:bookmarkEnd w:id="4"/>
      <w:bookmarkEnd w:id="5"/>
    </w:p>
    <w:p w14:paraId="7454E8B6" w14:textId="77777777" w:rsidR="0001435B" w:rsidRDefault="0001435B" w:rsidP="008978FD">
      <w:pPr>
        <w:ind w:firstLine="709"/>
        <w:jc w:val="both"/>
        <w:rPr>
          <w:sz w:val="28"/>
          <w:szCs w:val="28"/>
        </w:rPr>
      </w:pPr>
      <w:r w:rsidRPr="00282705">
        <w:rPr>
          <w:sz w:val="28"/>
          <w:szCs w:val="28"/>
        </w:rPr>
        <w:t xml:space="preserve">встановлення кваліфікаційних вимог до </w:t>
      </w:r>
      <w:bookmarkStart w:id="6" w:name="o21"/>
      <w:bookmarkEnd w:id="6"/>
      <w:r w:rsidRPr="00282705">
        <w:rPr>
          <w:sz w:val="28"/>
          <w:szCs w:val="28"/>
        </w:rPr>
        <w:t>персоналу суб</w:t>
      </w:r>
      <w:r w:rsidRPr="00345EF3">
        <w:rPr>
          <w:sz w:val="28"/>
          <w:szCs w:val="28"/>
        </w:rPr>
        <w:t>’</w:t>
      </w:r>
      <w:r w:rsidRPr="00282705">
        <w:rPr>
          <w:sz w:val="28"/>
          <w:szCs w:val="28"/>
        </w:rPr>
        <w:t>єктів діяльності, що визначають індивідуальні дози опромінення.</w:t>
      </w:r>
    </w:p>
    <w:p w14:paraId="78708074" w14:textId="77777777" w:rsidR="0001435B" w:rsidRDefault="0001435B" w:rsidP="00926DD2">
      <w:pPr>
        <w:tabs>
          <w:tab w:val="num" w:pos="1440"/>
          <w:tab w:val="left" w:pos="5940"/>
        </w:tabs>
        <w:ind w:firstLine="720"/>
        <w:jc w:val="both"/>
        <w:rPr>
          <w:sz w:val="28"/>
          <w:szCs w:val="28"/>
        </w:rPr>
      </w:pPr>
    </w:p>
    <w:p w14:paraId="0EFCE98A" w14:textId="77777777" w:rsidR="0001435B" w:rsidRDefault="0001435B" w:rsidP="00041241">
      <w:pPr>
        <w:tabs>
          <w:tab w:val="num" w:pos="1440"/>
          <w:tab w:val="left" w:pos="5940"/>
        </w:tabs>
        <w:ind w:firstLine="720"/>
        <w:jc w:val="both"/>
        <w:rPr>
          <w:sz w:val="28"/>
          <w:szCs w:val="28"/>
        </w:rPr>
      </w:pPr>
      <w:r>
        <w:rPr>
          <w:sz w:val="28"/>
          <w:szCs w:val="28"/>
        </w:rPr>
        <w:t xml:space="preserve">5. </w:t>
      </w:r>
      <w:bookmarkStart w:id="7" w:name="o144"/>
      <w:bookmarkStart w:id="8" w:name="o23"/>
      <w:bookmarkEnd w:id="7"/>
      <w:bookmarkEnd w:id="8"/>
      <w:r w:rsidRPr="003F3168">
        <w:rPr>
          <w:sz w:val="28"/>
          <w:szCs w:val="28"/>
        </w:rPr>
        <w:t>Функціонування системи забезпечується на таки</w:t>
      </w:r>
      <w:r>
        <w:rPr>
          <w:sz w:val="28"/>
          <w:szCs w:val="28"/>
        </w:rPr>
        <w:t>х</w:t>
      </w:r>
      <w:r w:rsidRPr="003F3168">
        <w:rPr>
          <w:sz w:val="28"/>
          <w:szCs w:val="28"/>
        </w:rPr>
        <w:t xml:space="preserve"> рівня</w:t>
      </w:r>
      <w:r>
        <w:rPr>
          <w:sz w:val="28"/>
          <w:szCs w:val="28"/>
        </w:rPr>
        <w:t>х</w:t>
      </w:r>
      <w:r w:rsidRPr="003F3168">
        <w:rPr>
          <w:sz w:val="28"/>
          <w:szCs w:val="28"/>
        </w:rPr>
        <w:t>:</w:t>
      </w:r>
    </w:p>
    <w:p w14:paraId="17980F4E" w14:textId="77777777" w:rsidR="0001435B" w:rsidRPr="003F3168" w:rsidRDefault="0001435B" w:rsidP="00041241">
      <w:pPr>
        <w:tabs>
          <w:tab w:val="num" w:pos="1440"/>
          <w:tab w:val="left" w:pos="5940"/>
        </w:tabs>
        <w:ind w:firstLine="720"/>
        <w:jc w:val="both"/>
        <w:rPr>
          <w:sz w:val="28"/>
          <w:szCs w:val="28"/>
        </w:rPr>
      </w:pPr>
    </w:p>
    <w:p w14:paraId="3F8FD158" w14:textId="77777777" w:rsidR="0001435B" w:rsidRPr="003F3168" w:rsidRDefault="0001435B" w:rsidP="00EA4E89">
      <w:pPr>
        <w:pStyle w:val="Default"/>
        <w:ind w:firstLine="708"/>
        <w:jc w:val="both"/>
        <w:rPr>
          <w:sz w:val="28"/>
          <w:szCs w:val="28"/>
          <w:lang w:val="uk-UA"/>
        </w:rPr>
      </w:pPr>
      <w:r w:rsidRPr="003F3168">
        <w:rPr>
          <w:sz w:val="28"/>
          <w:szCs w:val="28"/>
          <w:lang w:val="uk-UA"/>
        </w:rPr>
        <w:t>1) перший рівень ‒ суб’єкти діяльності</w:t>
      </w:r>
      <w:r>
        <w:rPr>
          <w:sz w:val="28"/>
          <w:szCs w:val="28"/>
          <w:lang w:val="uk-UA"/>
        </w:rPr>
        <w:t xml:space="preserve"> </w:t>
      </w:r>
      <w:r w:rsidRPr="003F3168">
        <w:rPr>
          <w:sz w:val="28"/>
          <w:szCs w:val="28"/>
          <w:lang w:val="uk-UA"/>
        </w:rPr>
        <w:t>в сфері використання ядерної енергії</w:t>
      </w:r>
      <w:r>
        <w:rPr>
          <w:sz w:val="28"/>
          <w:szCs w:val="28"/>
          <w:lang w:val="uk-UA"/>
        </w:rPr>
        <w:t>,</w:t>
      </w:r>
      <w:r w:rsidRPr="009E04AF">
        <w:rPr>
          <w:rStyle w:val="rvts0"/>
          <w:sz w:val="28"/>
          <w:szCs w:val="28"/>
          <w:lang w:val="uk-UA"/>
        </w:rPr>
        <w:t xml:space="preserve"> діяльність яких не звільнена від регулюючого контролю у встановленому законодавством порядку</w:t>
      </w:r>
      <w:r>
        <w:rPr>
          <w:rStyle w:val="rvts0"/>
          <w:sz w:val="28"/>
          <w:szCs w:val="28"/>
          <w:lang w:val="uk-UA"/>
        </w:rPr>
        <w:t>,</w:t>
      </w:r>
      <w:r>
        <w:rPr>
          <w:sz w:val="28"/>
          <w:szCs w:val="28"/>
          <w:lang w:val="uk-UA"/>
        </w:rPr>
        <w:t xml:space="preserve"> працівники яких піддаються професійному опроміненню</w:t>
      </w:r>
      <w:r w:rsidRPr="003F3168">
        <w:rPr>
          <w:sz w:val="28"/>
          <w:szCs w:val="28"/>
          <w:lang w:val="uk-UA"/>
        </w:rPr>
        <w:t xml:space="preserve"> або інші суб’єкти</w:t>
      </w:r>
      <w:r>
        <w:rPr>
          <w:sz w:val="28"/>
          <w:szCs w:val="28"/>
          <w:lang w:val="uk-UA"/>
        </w:rPr>
        <w:t xml:space="preserve"> господарювання</w:t>
      </w:r>
      <w:r w:rsidRPr="003F3168">
        <w:rPr>
          <w:sz w:val="28"/>
          <w:szCs w:val="28"/>
          <w:lang w:val="uk-UA"/>
        </w:rPr>
        <w:t>, працівники яких залучаються до робіт</w:t>
      </w:r>
      <w:r>
        <w:rPr>
          <w:sz w:val="28"/>
          <w:szCs w:val="28"/>
          <w:lang w:val="uk-UA"/>
        </w:rPr>
        <w:t>, пов</w:t>
      </w:r>
      <w:r w:rsidRPr="001145FC">
        <w:rPr>
          <w:sz w:val="28"/>
          <w:szCs w:val="28"/>
          <w:lang w:val="uk-UA"/>
        </w:rPr>
        <w:t>’</w:t>
      </w:r>
      <w:r>
        <w:rPr>
          <w:sz w:val="28"/>
          <w:szCs w:val="28"/>
          <w:lang w:val="uk-UA"/>
        </w:rPr>
        <w:t xml:space="preserve">язаних із професійним опроміненням;  </w:t>
      </w:r>
      <w:r w:rsidRPr="003F3168">
        <w:rPr>
          <w:sz w:val="28"/>
          <w:szCs w:val="28"/>
          <w:lang w:val="uk-UA"/>
        </w:rPr>
        <w:t xml:space="preserve"> </w:t>
      </w:r>
    </w:p>
    <w:p w14:paraId="0B5EE4AE" w14:textId="77777777" w:rsidR="0001435B" w:rsidRPr="003F3168" w:rsidRDefault="0001435B" w:rsidP="00EA4E89">
      <w:pPr>
        <w:pStyle w:val="Default"/>
        <w:ind w:firstLine="708"/>
        <w:jc w:val="both"/>
        <w:rPr>
          <w:sz w:val="28"/>
          <w:szCs w:val="28"/>
          <w:lang w:val="uk-UA"/>
        </w:rPr>
      </w:pPr>
    </w:p>
    <w:p w14:paraId="5277942B" w14:textId="77777777" w:rsidR="0001435B" w:rsidRPr="00DD6F7F" w:rsidRDefault="0001435B" w:rsidP="00760E5D">
      <w:pPr>
        <w:ind w:firstLine="709"/>
        <w:jc w:val="both"/>
        <w:rPr>
          <w:sz w:val="28"/>
          <w:szCs w:val="28"/>
        </w:rPr>
      </w:pPr>
      <w:r w:rsidRPr="003F3168">
        <w:rPr>
          <w:sz w:val="28"/>
          <w:szCs w:val="28"/>
        </w:rPr>
        <w:t xml:space="preserve">2) </w:t>
      </w:r>
      <w:r w:rsidRPr="00DD6F7F">
        <w:rPr>
          <w:sz w:val="28"/>
          <w:szCs w:val="28"/>
        </w:rPr>
        <w:t xml:space="preserve">другий рівень – </w:t>
      </w:r>
      <w:r w:rsidRPr="003F3168">
        <w:rPr>
          <w:sz w:val="28"/>
          <w:szCs w:val="28"/>
        </w:rPr>
        <w:t>суб’єкти</w:t>
      </w:r>
      <w:r>
        <w:rPr>
          <w:sz w:val="28"/>
          <w:szCs w:val="28"/>
        </w:rPr>
        <w:t xml:space="preserve"> господарювання</w:t>
      </w:r>
      <w:r w:rsidRPr="00DD6F7F">
        <w:rPr>
          <w:sz w:val="28"/>
          <w:szCs w:val="28"/>
        </w:rPr>
        <w:t xml:space="preserve">, </w:t>
      </w:r>
      <w:r>
        <w:rPr>
          <w:sz w:val="28"/>
          <w:szCs w:val="28"/>
        </w:rPr>
        <w:t xml:space="preserve">які </w:t>
      </w:r>
      <w:r w:rsidRPr="00DD6F7F">
        <w:rPr>
          <w:sz w:val="28"/>
          <w:szCs w:val="28"/>
        </w:rPr>
        <w:t>надають технічні послуги з розрахунків, моделювання та оцінок доз, калібрування приладів</w:t>
      </w:r>
      <w:r>
        <w:rPr>
          <w:sz w:val="28"/>
          <w:szCs w:val="28"/>
        </w:rPr>
        <w:t xml:space="preserve"> </w:t>
      </w:r>
      <w:r w:rsidRPr="00DD6F7F">
        <w:rPr>
          <w:sz w:val="28"/>
          <w:szCs w:val="28"/>
        </w:rPr>
        <w:t>дозиметричного контролю</w:t>
      </w:r>
      <w:r>
        <w:rPr>
          <w:sz w:val="28"/>
          <w:szCs w:val="28"/>
        </w:rPr>
        <w:t xml:space="preserve">, розрахунків радіаційного (біологічного)  індивідуального захисту та ведуть інформаційні бази даних індивідуального дозиметричного контролю (далі – </w:t>
      </w:r>
      <w:r w:rsidRPr="00DD6F7F">
        <w:rPr>
          <w:sz w:val="28"/>
          <w:szCs w:val="28"/>
        </w:rPr>
        <w:t>організації технічної підтримки</w:t>
      </w:r>
      <w:r>
        <w:rPr>
          <w:sz w:val="28"/>
          <w:szCs w:val="28"/>
        </w:rPr>
        <w:t xml:space="preserve">);  </w:t>
      </w:r>
    </w:p>
    <w:p w14:paraId="507C0EDC" w14:textId="77777777" w:rsidR="0001435B" w:rsidRDefault="0001435B" w:rsidP="00082305">
      <w:pPr>
        <w:ind w:firstLine="709"/>
        <w:jc w:val="both"/>
        <w:rPr>
          <w:sz w:val="28"/>
          <w:szCs w:val="28"/>
          <w:highlight w:val="green"/>
        </w:rPr>
      </w:pPr>
      <w:r w:rsidRPr="00DD6F7F">
        <w:rPr>
          <w:sz w:val="28"/>
          <w:szCs w:val="28"/>
        </w:rPr>
        <w:t xml:space="preserve">  </w:t>
      </w:r>
    </w:p>
    <w:p w14:paraId="4252F493" w14:textId="77777777" w:rsidR="0001435B" w:rsidRPr="009E04AF" w:rsidRDefault="0001435B" w:rsidP="003F3168">
      <w:pPr>
        <w:pStyle w:val="HTMLPreformatted"/>
        <w:ind w:firstLine="708"/>
        <w:jc w:val="both"/>
        <w:rPr>
          <w:rStyle w:val="rvts0"/>
          <w:rFonts w:ascii="Times New Roman" w:hAnsi="Times New Roman" w:cs="Times New Roman"/>
          <w:sz w:val="28"/>
          <w:szCs w:val="28"/>
        </w:rPr>
      </w:pPr>
      <w:r w:rsidRPr="00384769">
        <w:rPr>
          <w:rStyle w:val="rvts0"/>
          <w:rFonts w:ascii="Times New Roman" w:hAnsi="Times New Roman" w:cs="Times New Roman"/>
          <w:sz w:val="28"/>
          <w:szCs w:val="28"/>
        </w:rPr>
        <w:t>3)</w:t>
      </w:r>
      <w:r>
        <w:rPr>
          <w:rStyle w:val="rvts0"/>
          <w:rFonts w:ascii="Times New Roman" w:hAnsi="Times New Roman" w:cs="Times New Roman"/>
          <w:sz w:val="28"/>
          <w:szCs w:val="28"/>
        </w:rPr>
        <w:t>   </w:t>
      </w:r>
      <w:r w:rsidRPr="00384769">
        <w:rPr>
          <w:rFonts w:ascii="Times New Roman" w:hAnsi="Times New Roman" w:cs="Times New Roman"/>
          <w:sz w:val="28"/>
          <w:szCs w:val="28"/>
        </w:rPr>
        <w:t>третій рівень</w:t>
      </w:r>
      <w:r>
        <w:rPr>
          <w:rFonts w:ascii="Times New Roman" w:hAnsi="Times New Roman" w:cs="Times New Roman"/>
          <w:sz w:val="28"/>
          <w:szCs w:val="28"/>
        </w:rPr>
        <w:t xml:space="preserve">  </w:t>
      </w:r>
      <w:r w:rsidRPr="00384769">
        <w:rPr>
          <w:rFonts w:ascii="Times New Roman" w:hAnsi="Times New Roman" w:cs="Times New Roman"/>
          <w:sz w:val="28"/>
          <w:szCs w:val="28"/>
        </w:rPr>
        <w:t>–</w:t>
      </w:r>
      <w:r>
        <w:rPr>
          <w:rFonts w:ascii="Times New Roman" w:hAnsi="Times New Roman" w:cs="Times New Roman"/>
          <w:sz w:val="28"/>
          <w:szCs w:val="28"/>
        </w:rPr>
        <w:t> </w:t>
      </w:r>
      <w:r w:rsidRPr="00384769">
        <w:rPr>
          <w:rFonts w:ascii="Times New Roman" w:hAnsi="Times New Roman" w:cs="Times New Roman"/>
          <w:sz w:val="28"/>
          <w:szCs w:val="28"/>
        </w:rPr>
        <w:t xml:space="preserve"> </w:t>
      </w:r>
      <w:r w:rsidRPr="008036B7">
        <w:rPr>
          <w:rFonts w:ascii="Times New Roman" w:hAnsi="Times New Roman" w:cs="Times New Roman"/>
          <w:sz w:val="28"/>
          <w:szCs w:val="28"/>
        </w:rPr>
        <w:t>міжрегіональні</w:t>
      </w:r>
      <w:r w:rsidRPr="008036B7">
        <w:rPr>
          <w:rStyle w:val="rvts23"/>
          <w:rFonts w:cs="Courier New"/>
        </w:rPr>
        <w:t xml:space="preserve"> </w:t>
      </w:r>
      <w:r w:rsidRPr="008036B7">
        <w:rPr>
          <w:rStyle w:val="rvts23"/>
          <w:rFonts w:ascii="Times New Roman" w:hAnsi="Times New Roman"/>
          <w:sz w:val="28"/>
          <w:szCs w:val="28"/>
        </w:rPr>
        <w:t>територіальні органи</w:t>
      </w:r>
      <w:r w:rsidRPr="008036B7">
        <w:rPr>
          <w:rFonts w:ascii="Times New Roman" w:hAnsi="Times New Roman" w:cs="Times New Roman"/>
          <w:sz w:val="28"/>
          <w:szCs w:val="28"/>
        </w:rPr>
        <w:t xml:space="preserve"> Держатомрегулювання, які виконують функції територіальних реєстрових центрів </w:t>
      </w:r>
      <w:r>
        <w:rPr>
          <w:rStyle w:val="rvts0"/>
          <w:rFonts w:ascii="Times New Roman" w:hAnsi="Times New Roman" w:cs="Times New Roman"/>
          <w:sz w:val="28"/>
          <w:szCs w:val="28"/>
        </w:rPr>
        <w:t>Р</w:t>
      </w:r>
      <w:r w:rsidRPr="008036B7">
        <w:rPr>
          <w:rStyle w:val="rvts0"/>
          <w:rFonts w:ascii="Times New Roman" w:hAnsi="Times New Roman" w:cs="Times New Roman"/>
          <w:sz w:val="28"/>
          <w:szCs w:val="28"/>
        </w:rPr>
        <w:t>егістр</w:t>
      </w:r>
      <w:r>
        <w:rPr>
          <w:rStyle w:val="rvts0"/>
          <w:rFonts w:ascii="Times New Roman" w:hAnsi="Times New Roman" w:cs="Times New Roman"/>
          <w:sz w:val="28"/>
          <w:szCs w:val="28"/>
        </w:rPr>
        <w:t>у</w:t>
      </w:r>
      <w:r w:rsidRPr="008036B7">
        <w:rPr>
          <w:rStyle w:val="rvts0"/>
          <w:rFonts w:ascii="Times New Roman" w:hAnsi="Times New Roman" w:cs="Times New Roman"/>
          <w:sz w:val="28"/>
          <w:szCs w:val="28"/>
        </w:rPr>
        <w:t xml:space="preserve"> ДІВ та доз</w:t>
      </w:r>
      <w:r w:rsidRPr="00384769">
        <w:rPr>
          <w:rFonts w:ascii="Times New Roman" w:hAnsi="Times New Roman" w:cs="Times New Roman"/>
          <w:sz w:val="28"/>
          <w:szCs w:val="28"/>
        </w:rPr>
        <w:t xml:space="preserve"> та</w:t>
      </w:r>
      <w:r w:rsidRPr="00384769">
        <w:rPr>
          <w:rStyle w:val="rvts0"/>
          <w:rFonts w:ascii="Times New Roman" w:hAnsi="Times New Roman" w:cs="Times New Roman"/>
          <w:sz w:val="28"/>
          <w:szCs w:val="28"/>
        </w:rPr>
        <w:t xml:space="preserve"> забезпечують збір, узагальнення, первинну обробку та ведення інформації про щорічні ефективні дози професійного опромінення</w:t>
      </w:r>
      <w:r>
        <w:rPr>
          <w:rStyle w:val="rvts0"/>
          <w:rFonts w:ascii="Times New Roman" w:hAnsi="Times New Roman" w:cs="Times New Roman"/>
          <w:sz w:val="28"/>
          <w:szCs w:val="28"/>
        </w:rPr>
        <w:t xml:space="preserve">, </w:t>
      </w:r>
      <w:r w:rsidRPr="001A2B1C">
        <w:rPr>
          <w:rStyle w:val="rvts0"/>
          <w:rFonts w:ascii="Times New Roman" w:hAnsi="Times New Roman" w:cs="Times New Roman"/>
          <w:sz w:val="28"/>
          <w:szCs w:val="28"/>
        </w:rPr>
        <w:t>отриман</w:t>
      </w:r>
      <w:r>
        <w:rPr>
          <w:rStyle w:val="rvts0"/>
          <w:rFonts w:ascii="Times New Roman" w:hAnsi="Times New Roman" w:cs="Times New Roman"/>
          <w:sz w:val="28"/>
          <w:szCs w:val="28"/>
        </w:rPr>
        <w:t>ої</w:t>
      </w:r>
      <w:r w:rsidRPr="001A2B1C">
        <w:rPr>
          <w:rStyle w:val="rvts0"/>
          <w:rFonts w:ascii="Times New Roman" w:hAnsi="Times New Roman" w:cs="Times New Roman"/>
          <w:sz w:val="28"/>
          <w:szCs w:val="28"/>
        </w:rPr>
        <w:t xml:space="preserve"> від суб’єктів діяльності в сфері використання ядерної енергії, </w:t>
      </w:r>
      <w:r>
        <w:rPr>
          <w:rStyle w:val="rvts0"/>
          <w:rFonts w:ascii="Times New Roman" w:hAnsi="Times New Roman" w:cs="Times New Roman"/>
          <w:sz w:val="28"/>
          <w:szCs w:val="28"/>
        </w:rPr>
        <w:t>діяльність яких не звільнена від регулюючого контролю у встановленому законодавством порядку;</w:t>
      </w:r>
      <w:r w:rsidRPr="009E04AF">
        <w:rPr>
          <w:rStyle w:val="rvts0"/>
          <w:rFonts w:ascii="Times New Roman" w:hAnsi="Times New Roman" w:cs="Times New Roman"/>
          <w:sz w:val="28"/>
          <w:szCs w:val="28"/>
        </w:rPr>
        <w:t xml:space="preserve"> </w:t>
      </w:r>
      <w:r w:rsidRPr="009E04AF">
        <w:rPr>
          <w:rStyle w:val="rvts0"/>
          <w:rFonts w:ascii="Times New Roman" w:hAnsi="Times New Roman" w:cs="Times New Roman"/>
          <w:b/>
          <w:i/>
          <w:sz w:val="28"/>
          <w:szCs w:val="28"/>
        </w:rPr>
        <w:t xml:space="preserve"> </w:t>
      </w:r>
    </w:p>
    <w:p w14:paraId="037D7F67" w14:textId="77777777" w:rsidR="0001435B" w:rsidRPr="009E04AF" w:rsidRDefault="0001435B" w:rsidP="00082305">
      <w:pPr>
        <w:pStyle w:val="HTMLPreformatted"/>
        <w:ind w:firstLine="708"/>
        <w:jc w:val="both"/>
        <w:rPr>
          <w:rStyle w:val="rvts0"/>
          <w:rFonts w:ascii="Times New Roman" w:hAnsi="Times New Roman" w:cs="Times New Roman"/>
          <w:sz w:val="28"/>
          <w:szCs w:val="28"/>
        </w:rPr>
      </w:pPr>
    </w:p>
    <w:p w14:paraId="008D3749" w14:textId="77777777" w:rsidR="0001435B" w:rsidRDefault="0001435B" w:rsidP="001A2B1C">
      <w:pPr>
        <w:shd w:val="clear" w:color="auto" w:fill="FFFFFF"/>
        <w:ind w:firstLine="720"/>
        <w:jc w:val="both"/>
        <w:rPr>
          <w:sz w:val="28"/>
          <w:szCs w:val="28"/>
        </w:rPr>
      </w:pPr>
      <w:r w:rsidRPr="001A2B1C">
        <w:rPr>
          <w:rStyle w:val="rvts0"/>
          <w:sz w:val="28"/>
          <w:szCs w:val="28"/>
        </w:rPr>
        <w:lastRenderedPageBreak/>
        <w:t xml:space="preserve">4) четвертий рівень </w:t>
      </w:r>
      <w:r w:rsidRPr="001931A8">
        <w:rPr>
          <w:sz w:val="28"/>
          <w:szCs w:val="28"/>
        </w:rPr>
        <w:t>–</w:t>
      </w:r>
      <w:r w:rsidRPr="001931A8">
        <w:rPr>
          <w:rStyle w:val="rvts0"/>
          <w:sz w:val="28"/>
          <w:szCs w:val="28"/>
        </w:rPr>
        <w:t xml:space="preserve"> Головний реєстровий центр </w:t>
      </w:r>
      <w:r>
        <w:rPr>
          <w:rStyle w:val="rvts0"/>
          <w:sz w:val="28"/>
          <w:szCs w:val="28"/>
        </w:rPr>
        <w:t>Р</w:t>
      </w:r>
      <w:r w:rsidRPr="001931A8">
        <w:rPr>
          <w:sz w:val="28"/>
          <w:szCs w:val="28"/>
        </w:rPr>
        <w:t>егістру ДІВ та доз</w:t>
      </w:r>
      <w:r w:rsidRPr="008036B7">
        <w:rPr>
          <w:sz w:val="28"/>
          <w:szCs w:val="28"/>
        </w:rPr>
        <w:t>,</w:t>
      </w:r>
      <w:r w:rsidRPr="001A2B1C">
        <w:rPr>
          <w:sz w:val="28"/>
          <w:szCs w:val="28"/>
        </w:rPr>
        <w:t xml:space="preserve"> який забезпечує електронний облік та зберігання даних про щорічні ефективні індивідуальні дози професійного опромінення.</w:t>
      </w:r>
      <w:r>
        <w:rPr>
          <w:sz w:val="28"/>
          <w:szCs w:val="28"/>
          <w:highlight w:val="green"/>
        </w:rPr>
        <w:t xml:space="preserve"> </w:t>
      </w:r>
    </w:p>
    <w:p w14:paraId="448EAD15" w14:textId="77777777" w:rsidR="0001435B" w:rsidRDefault="0001435B" w:rsidP="001A2B1C">
      <w:pPr>
        <w:shd w:val="clear" w:color="auto" w:fill="FFFFFF"/>
        <w:ind w:firstLine="720"/>
        <w:jc w:val="both"/>
        <w:rPr>
          <w:sz w:val="28"/>
          <w:szCs w:val="28"/>
        </w:rPr>
      </w:pPr>
    </w:p>
    <w:p w14:paraId="3092D5FF" w14:textId="77777777" w:rsidR="0001435B" w:rsidRPr="00236D00" w:rsidRDefault="0001435B" w:rsidP="00325E5A">
      <w:pPr>
        <w:pStyle w:val="HTMLPreformatted"/>
        <w:ind w:firstLine="708"/>
        <w:jc w:val="both"/>
        <w:rPr>
          <w:rFonts w:ascii="Times New Roman" w:hAnsi="Times New Roman" w:cs="Times New Roman"/>
          <w:sz w:val="28"/>
          <w:szCs w:val="28"/>
          <w:highlight w:val="green"/>
        </w:rPr>
      </w:pPr>
      <w:r w:rsidRPr="00236D00">
        <w:rPr>
          <w:rFonts w:ascii="Times New Roman" w:hAnsi="Times New Roman" w:cs="Times New Roman"/>
          <w:sz w:val="28"/>
          <w:szCs w:val="28"/>
        </w:rPr>
        <w:t xml:space="preserve">Взаємодія суб’єктів усіх 4-х рівнів функціонування системи здійснюється відповідно до </w:t>
      </w:r>
      <w:r>
        <w:rPr>
          <w:rFonts w:ascii="Times New Roman" w:hAnsi="Times New Roman" w:cs="Times New Roman"/>
          <w:sz w:val="28"/>
          <w:szCs w:val="28"/>
        </w:rPr>
        <w:t>п</w:t>
      </w:r>
      <w:r w:rsidRPr="00236D00">
        <w:rPr>
          <w:rFonts w:ascii="Times New Roman" w:hAnsi="Times New Roman" w:cs="Times New Roman"/>
          <w:sz w:val="28"/>
          <w:szCs w:val="28"/>
        </w:rPr>
        <w:t>орядку, встановленого Кабінетом Міністрів України, у тому числі, щодо передачі інформації між рівнями функціонування системи</w:t>
      </w:r>
      <w:r>
        <w:rPr>
          <w:rFonts w:ascii="Times New Roman" w:hAnsi="Times New Roman" w:cs="Times New Roman"/>
          <w:sz w:val="28"/>
          <w:szCs w:val="28"/>
        </w:rPr>
        <w:t>.</w:t>
      </w:r>
    </w:p>
    <w:p w14:paraId="0C287500" w14:textId="77777777" w:rsidR="0001435B" w:rsidRPr="00263E02" w:rsidRDefault="0001435B" w:rsidP="001A2B1C">
      <w:pPr>
        <w:shd w:val="clear" w:color="auto" w:fill="FFFFFF"/>
        <w:ind w:firstLine="720"/>
        <w:jc w:val="both"/>
        <w:rPr>
          <w:color w:val="000000"/>
          <w:sz w:val="28"/>
          <w:szCs w:val="28"/>
        </w:rPr>
      </w:pPr>
      <w:r w:rsidRPr="00263E02">
        <w:rPr>
          <w:color w:val="000000"/>
          <w:sz w:val="28"/>
          <w:szCs w:val="28"/>
        </w:rPr>
        <w:t xml:space="preserve">Накопичення та зберігання даних про індивідуальні дози професійного опромінення </w:t>
      </w:r>
      <w:r>
        <w:rPr>
          <w:color w:val="000000"/>
          <w:sz w:val="28"/>
          <w:szCs w:val="28"/>
        </w:rPr>
        <w:t>здійснюється</w:t>
      </w:r>
      <w:r w:rsidRPr="00263E02">
        <w:rPr>
          <w:color w:val="000000"/>
          <w:sz w:val="28"/>
          <w:szCs w:val="28"/>
        </w:rPr>
        <w:t xml:space="preserve"> протягом усього періоду трудової діяльності </w:t>
      </w:r>
      <w:r>
        <w:rPr>
          <w:color w:val="000000"/>
          <w:sz w:val="28"/>
          <w:szCs w:val="28"/>
        </w:rPr>
        <w:t>особи та</w:t>
      </w:r>
      <w:r w:rsidRPr="00263E02">
        <w:rPr>
          <w:color w:val="000000"/>
          <w:sz w:val="28"/>
          <w:szCs w:val="28"/>
        </w:rPr>
        <w:t xml:space="preserve"> після закінчення цієї діяльності щонайменше до дати, коли особі виповниться 75 років, але не менше 30 років після припинення нею трудової діяльності</w:t>
      </w:r>
      <w:r>
        <w:rPr>
          <w:color w:val="000000"/>
          <w:sz w:val="28"/>
          <w:szCs w:val="28"/>
        </w:rPr>
        <w:t>.</w:t>
      </w:r>
    </w:p>
    <w:p w14:paraId="071D40EB" w14:textId="77777777" w:rsidR="0001435B" w:rsidRDefault="0001435B" w:rsidP="00474DED">
      <w:pPr>
        <w:pStyle w:val="Default"/>
        <w:ind w:firstLine="708"/>
        <w:jc w:val="both"/>
        <w:rPr>
          <w:sz w:val="28"/>
          <w:szCs w:val="28"/>
          <w:lang w:val="uk-UA"/>
        </w:rPr>
      </w:pPr>
      <w:r>
        <w:rPr>
          <w:sz w:val="28"/>
          <w:szCs w:val="28"/>
          <w:lang w:val="uk-UA"/>
        </w:rPr>
        <w:t>6. С</w:t>
      </w:r>
      <w:r w:rsidRPr="003F3168">
        <w:rPr>
          <w:sz w:val="28"/>
          <w:szCs w:val="28"/>
          <w:lang w:val="uk-UA"/>
        </w:rPr>
        <w:t>уб’єкти діяльності</w:t>
      </w:r>
      <w:r>
        <w:rPr>
          <w:sz w:val="28"/>
          <w:szCs w:val="28"/>
          <w:lang w:val="uk-UA"/>
        </w:rPr>
        <w:t xml:space="preserve"> </w:t>
      </w:r>
      <w:r w:rsidRPr="003F3168">
        <w:rPr>
          <w:sz w:val="28"/>
          <w:szCs w:val="28"/>
          <w:lang w:val="uk-UA"/>
        </w:rPr>
        <w:t>в сфері використання ядерної енергії</w:t>
      </w:r>
      <w:r>
        <w:rPr>
          <w:sz w:val="28"/>
          <w:szCs w:val="28"/>
          <w:lang w:val="uk-UA"/>
        </w:rPr>
        <w:t xml:space="preserve"> забезпечують:</w:t>
      </w:r>
    </w:p>
    <w:p w14:paraId="08502887" w14:textId="77777777" w:rsidR="0001435B" w:rsidRDefault="0001435B" w:rsidP="00474DED">
      <w:pPr>
        <w:pStyle w:val="Default"/>
        <w:ind w:firstLine="708"/>
        <w:jc w:val="both"/>
        <w:rPr>
          <w:sz w:val="28"/>
          <w:szCs w:val="28"/>
          <w:lang w:val="uk-UA"/>
        </w:rPr>
      </w:pPr>
      <w:r w:rsidRPr="005176EC">
        <w:rPr>
          <w:sz w:val="28"/>
          <w:szCs w:val="28"/>
          <w:lang w:val="uk-UA"/>
        </w:rPr>
        <w:t>проведення індивідуального дозиметричного контролю</w:t>
      </w:r>
      <w:r>
        <w:rPr>
          <w:sz w:val="28"/>
          <w:szCs w:val="28"/>
          <w:lang w:val="uk-UA"/>
        </w:rPr>
        <w:t xml:space="preserve"> для</w:t>
      </w:r>
      <w:r w:rsidRPr="005176EC">
        <w:rPr>
          <w:sz w:val="28"/>
          <w:szCs w:val="28"/>
          <w:lang w:val="uk-UA"/>
        </w:rPr>
        <w:t xml:space="preserve"> штатних працівників та працівників інших </w:t>
      </w:r>
      <w:r>
        <w:rPr>
          <w:sz w:val="28"/>
          <w:szCs w:val="28"/>
          <w:lang w:val="uk-UA"/>
        </w:rPr>
        <w:t>суб’єктів господарювання</w:t>
      </w:r>
      <w:r w:rsidRPr="005176EC">
        <w:rPr>
          <w:sz w:val="28"/>
          <w:szCs w:val="28"/>
          <w:lang w:val="uk-UA"/>
        </w:rPr>
        <w:t>, які залучаються до робіт</w:t>
      </w:r>
      <w:r>
        <w:rPr>
          <w:sz w:val="28"/>
          <w:szCs w:val="28"/>
          <w:lang w:val="uk-UA"/>
        </w:rPr>
        <w:t>,</w:t>
      </w:r>
      <w:r w:rsidRPr="005176EC">
        <w:rPr>
          <w:sz w:val="28"/>
          <w:szCs w:val="28"/>
          <w:lang w:val="uk-UA"/>
        </w:rPr>
        <w:t xml:space="preserve"> щодо яких встановлені вимоги до контролю професійного опромінення</w:t>
      </w:r>
      <w:r>
        <w:rPr>
          <w:sz w:val="28"/>
          <w:szCs w:val="28"/>
          <w:lang w:val="uk-UA"/>
        </w:rPr>
        <w:t>,</w:t>
      </w:r>
      <w:r w:rsidRPr="005176EC">
        <w:rPr>
          <w:sz w:val="28"/>
          <w:szCs w:val="28"/>
          <w:lang w:val="uk-UA"/>
        </w:rPr>
        <w:t xml:space="preserve"> </w:t>
      </w:r>
      <w:r w:rsidRPr="00E76790">
        <w:rPr>
          <w:sz w:val="28"/>
          <w:szCs w:val="28"/>
          <w:lang w:val="uk-UA"/>
        </w:rPr>
        <w:t>із залученням</w:t>
      </w:r>
      <w:r w:rsidRPr="005176EC">
        <w:rPr>
          <w:sz w:val="28"/>
          <w:szCs w:val="28"/>
          <w:lang w:val="uk-UA"/>
        </w:rPr>
        <w:t xml:space="preserve"> організаці</w:t>
      </w:r>
      <w:r>
        <w:rPr>
          <w:sz w:val="28"/>
          <w:szCs w:val="28"/>
          <w:lang w:val="uk-UA"/>
        </w:rPr>
        <w:t>й</w:t>
      </w:r>
      <w:r w:rsidRPr="005176EC">
        <w:rPr>
          <w:sz w:val="28"/>
          <w:szCs w:val="28"/>
          <w:lang w:val="uk-UA"/>
        </w:rPr>
        <w:t xml:space="preserve"> технічної підтримки</w:t>
      </w:r>
      <w:r>
        <w:rPr>
          <w:sz w:val="28"/>
          <w:szCs w:val="28"/>
          <w:lang w:val="uk-UA"/>
        </w:rPr>
        <w:t xml:space="preserve">, які </w:t>
      </w:r>
      <w:r w:rsidRPr="005176EC">
        <w:rPr>
          <w:sz w:val="28"/>
          <w:szCs w:val="28"/>
          <w:lang w:val="uk-UA"/>
        </w:rPr>
        <w:t>відповід</w:t>
      </w:r>
      <w:r>
        <w:rPr>
          <w:sz w:val="28"/>
          <w:szCs w:val="28"/>
          <w:lang w:val="uk-UA"/>
        </w:rPr>
        <w:t>ають</w:t>
      </w:r>
      <w:r w:rsidRPr="005176EC">
        <w:rPr>
          <w:sz w:val="28"/>
          <w:szCs w:val="28"/>
          <w:lang w:val="uk-UA"/>
        </w:rPr>
        <w:t xml:space="preserve"> критеріям, </w:t>
      </w:r>
      <w:r w:rsidRPr="00957A7C">
        <w:rPr>
          <w:sz w:val="28"/>
          <w:szCs w:val="28"/>
          <w:lang w:val="uk-UA"/>
        </w:rPr>
        <w:t xml:space="preserve">встановленим </w:t>
      </w:r>
      <w:r>
        <w:rPr>
          <w:sz w:val="28"/>
          <w:szCs w:val="28"/>
          <w:lang w:val="uk-UA"/>
        </w:rPr>
        <w:t xml:space="preserve">цим Порядком </w:t>
      </w:r>
      <w:r w:rsidRPr="00957A7C">
        <w:rPr>
          <w:sz w:val="28"/>
          <w:szCs w:val="28"/>
          <w:lang w:val="uk-UA"/>
        </w:rPr>
        <w:t>для організації</w:t>
      </w:r>
      <w:r w:rsidRPr="005176EC">
        <w:rPr>
          <w:sz w:val="28"/>
          <w:szCs w:val="28"/>
          <w:lang w:val="uk-UA"/>
        </w:rPr>
        <w:t xml:space="preserve"> технічної підтримки</w:t>
      </w:r>
      <w:r>
        <w:rPr>
          <w:sz w:val="28"/>
          <w:szCs w:val="28"/>
          <w:lang w:val="uk-UA"/>
        </w:rPr>
        <w:t xml:space="preserve">, </w:t>
      </w:r>
      <w:r w:rsidRPr="005176EC">
        <w:rPr>
          <w:sz w:val="28"/>
          <w:szCs w:val="28"/>
          <w:lang w:val="uk-UA"/>
        </w:rPr>
        <w:t>або власними силами</w:t>
      </w:r>
      <w:r>
        <w:rPr>
          <w:sz w:val="28"/>
          <w:szCs w:val="28"/>
          <w:lang w:val="uk-UA"/>
        </w:rPr>
        <w:t xml:space="preserve"> у порядку, встановленому Кабінетом Міністрів України;</w:t>
      </w:r>
    </w:p>
    <w:p w14:paraId="062F7C84" w14:textId="77777777" w:rsidR="0001435B" w:rsidRPr="009E04AF" w:rsidRDefault="0001435B" w:rsidP="00474DED">
      <w:pPr>
        <w:pStyle w:val="Default"/>
        <w:ind w:firstLine="708"/>
        <w:jc w:val="both"/>
        <w:rPr>
          <w:b/>
          <w:i/>
          <w:sz w:val="28"/>
          <w:szCs w:val="28"/>
          <w:lang w:val="uk-UA"/>
        </w:rPr>
      </w:pPr>
      <w:r>
        <w:rPr>
          <w:b/>
          <w:i/>
          <w:sz w:val="28"/>
          <w:szCs w:val="28"/>
          <w:lang w:val="uk-UA"/>
        </w:rPr>
        <w:t xml:space="preserve"> </w:t>
      </w:r>
    </w:p>
    <w:p w14:paraId="66C893A4" w14:textId="77777777" w:rsidR="0001435B" w:rsidRPr="009E04AF" w:rsidRDefault="0001435B" w:rsidP="009E04AF">
      <w:pPr>
        <w:pStyle w:val="Default"/>
        <w:jc w:val="both"/>
        <w:rPr>
          <w:sz w:val="28"/>
          <w:szCs w:val="28"/>
          <w:lang w:val="uk-UA"/>
        </w:rPr>
      </w:pPr>
      <w:r>
        <w:rPr>
          <w:sz w:val="28"/>
          <w:szCs w:val="28"/>
          <w:lang w:val="uk-UA"/>
        </w:rPr>
        <w:tab/>
      </w:r>
      <w:r w:rsidRPr="005507D1">
        <w:rPr>
          <w:sz w:val="28"/>
          <w:szCs w:val="28"/>
          <w:lang w:val="uk-UA"/>
        </w:rPr>
        <w:t xml:space="preserve">ведення </w:t>
      </w:r>
      <w:r w:rsidRPr="009E04AF">
        <w:rPr>
          <w:sz w:val="28"/>
          <w:szCs w:val="28"/>
          <w:lang w:val="uk-UA"/>
        </w:rPr>
        <w:t>облікового запису результатів індивідуального дозиметричного контролю на кожного працівника</w:t>
      </w:r>
      <w:r w:rsidRPr="005507D1">
        <w:rPr>
          <w:sz w:val="28"/>
          <w:szCs w:val="28"/>
          <w:lang w:val="uk-UA"/>
        </w:rPr>
        <w:t>, як</w:t>
      </w:r>
      <w:r w:rsidRPr="009E04AF">
        <w:rPr>
          <w:sz w:val="28"/>
          <w:szCs w:val="28"/>
          <w:lang w:val="uk-UA"/>
        </w:rPr>
        <w:t>ому</w:t>
      </w:r>
      <w:r w:rsidRPr="005507D1">
        <w:rPr>
          <w:sz w:val="28"/>
          <w:szCs w:val="28"/>
          <w:lang w:val="uk-UA"/>
        </w:rPr>
        <w:t xml:space="preserve"> проводиться індивідуальний дозиметричний контроль раз на квартал та щорічн</w:t>
      </w:r>
      <w:r w:rsidRPr="009E04AF">
        <w:rPr>
          <w:sz w:val="28"/>
          <w:szCs w:val="28"/>
          <w:lang w:val="uk-UA"/>
        </w:rPr>
        <w:t>у</w:t>
      </w:r>
      <w:r w:rsidRPr="005507D1">
        <w:rPr>
          <w:sz w:val="28"/>
          <w:szCs w:val="28"/>
          <w:lang w:val="uk-UA"/>
        </w:rPr>
        <w:t xml:space="preserve"> передач</w:t>
      </w:r>
      <w:r w:rsidRPr="009E04AF">
        <w:rPr>
          <w:sz w:val="28"/>
          <w:szCs w:val="28"/>
          <w:lang w:val="uk-UA"/>
        </w:rPr>
        <w:t>у</w:t>
      </w:r>
      <w:r w:rsidRPr="005507D1">
        <w:rPr>
          <w:sz w:val="28"/>
          <w:szCs w:val="28"/>
          <w:lang w:val="uk-UA"/>
        </w:rPr>
        <w:t xml:space="preserve"> інформації про отримані </w:t>
      </w:r>
      <w:r w:rsidRPr="009E04AF">
        <w:rPr>
          <w:sz w:val="28"/>
          <w:szCs w:val="28"/>
          <w:lang w:val="uk-UA"/>
        </w:rPr>
        <w:t xml:space="preserve">дози опромінення працівниками до </w:t>
      </w:r>
      <w:r w:rsidRPr="005507D1">
        <w:rPr>
          <w:sz w:val="28"/>
          <w:szCs w:val="28"/>
          <w:lang w:val="uk-UA"/>
        </w:rPr>
        <w:t>третього рівня системи;</w:t>
      </w:r>
    </w:p>
    <w:p w14:paraId="37D4E38E" w14:textId="77777777" w:rsidR="0001435B" w:rsidRPr="005176EC" w:rsidRDefault="0001435B" w:rsidP="00236A11">
      <w:pPr>
        <w:pStyle w:val="Default"/>
        <w:ind w:firstLine="708"/>
        <w:jc w:val="both"/>
        <w:rPr>
          <w:sz w:val="28"/>
          <w:szCs w:val="28"/>
          <w:lang w:val="uk-UA"/>
        </w:rPr>
      </w:pPr>
      <w:r>
        <w:rPr>
          <w:sz w:val="28"/>
          <w:szCs w:val="28"/>
          <w:lang w:val="uk-UA"/>
        </w:rPr>
        <w:t xml:space="preserve"> </w:t>
      </w:r>
    </w:p>
    <w:p w14:paraId="7D2A846A" w14:textId="77777777" w:rsidR="0001435B" w:rsidRDefault="0001435B" w:rsidP="00474DED">
      <w:pPr>
        <w:spacing w:before="120"/>
        <w:ind w:firstLine="709"/>
        <w:jc w:val="both"/>
        <w:rPr>
          <w:sz w:val="28"/>
          <w:szCs w:val="28"/>
        </w:rPr>
      </w:pPr>
      <w:r w:rsidRPr="005176EC">
        <w:rPr>
          <w:sz w:val="28"/>
          <w:szCs w:val="28"/>
        </w:rPr>
        <w:t xml:space="preserve">інформування </w:t>
      </w:r>
      <w:r>
        <w:rPr>
          <w:sz w:val="28"/>
          <w:szCs w:val="28"/>
        </w:rPr>
        <w:t>Держатомрегулювання</w:t>
      </w:r>
      <w:r w:rsidRPr="005176EC">
        <w:rPr>
          <w:sz w:val="28"/>
          <w:szCs w:val="28"/>
        </w:rPr>
        <w:t xml:space="preserve"> про всі випадки перевищення </w:t>
      </w:r>
      <w:r>
        <w:rPr>
          <w:sz w:val="28"/>
          <w:szCs w:val="28"/>
        </w:rPr>
        <w:t xml:space="preserve">лімітів </w:t>
      </w:r>
      <w:r w:rsidRPr="00D36892">
        <w:rPr>
          <w:sz w:val="28"/>
          <w:szCs w:val="28"/>
        </w:rPr>
        <w:t>доз професійного опромінення</w:t>
      </w:r>
      <w:r w:rsidRPr="005176EC">
        <w:rPr>
          <w:sz w:val="28"/>
          <w:szCs w:val="28"/>
        </w:rPr>
        <w:t xml:space="preserve"> </w:t>
      </w:r>
      <w:r>
        <w:rPr>
          <w:sz w:val="28"/>
          <w:szCs w:val="28"/>
        </w:rPr>
        <w:t xml:space="preserve"> </w:t>
      </w:r>
      <w:r w:rsidRPr="005176EC">
        <w:rPr>
          <w:sz w:val="28"/>
          <w:szCs w:val="28"/>
        </w:rPr>
        <w:t xml:space="preserve">(протягом доби після виявлення); </w:t>
      </w:r>
    </w:p>
    <w:p w14:paraId="6326E1CC" w14:textId="77777777" w:rsidR="0001435B" w:rsidRPr="005176EC" w:rsidRDefault="0001435B" w:rsidP="00474DED">
      <w:pPr>
        <w:spacing w:before="120"/>
        <w:ind w:firstLine="709"/>
        <w:jc w:val="both"/>
        <w:rPr>
          <w:sz w:val="28"/>
          <w:szCs w:val="28"/>
        </w:rPr>
      </w:pPr>
    </w:p>
    <w:p w14:paraId="65B142B9" w14:textId="77777777" w:rsidR="0001435B" w:rsidRPr="005176EC" w:rsidRDefault="0001435B" w:rsidP="00474DED">
      <w:pPr>
        <w:pStyle w:val="Default"/>
        <w:ind w:firstLine="708"/>
        <w:jc w:val="both"/>
        <w:rPr>
          <w:b/>
          <w:color w:val="292B2C"/>
          <w:sz w:val="28"/>
          <w:szCs w:val="28"/>
          <w:lang w:val="uk-UA"/>
        </w:rPr>
      </w:pPr>
      <w:r w:rsidRPr="005176EC">
        <w:rPr>
          <w:sz w:val="28"/>
          <w:szCs w:val="28"/>
          <w:lang w:val="uk-UA"/>
        </w:rPr>
        <w:t>упровадження оптимізаційних заходів щодо зниження доз опромінення та поліпшення умов праці</w:t>
      </w:r>
      <w:r>
        <w:rPr>
          <w:sz w:val="28"/>
          <w:szCs w:val="28"/>
          <w:lang w:val="uk-UA"/>
        </w:rPr>
        <w:t xml:space="preserve"> штатних працівників</w:t>
      </w:r>
      <w:r w:rsidRPr="005176EC">
        <w:rPr>
          <w:sz w:val="28"/>
          <w:szCs w:val="28"/>
          <w:lang w:val="uk-UA"/>
        </w:rPr>
        <w:t xml:space="preserve"> та працівників </w:t>
      </w:r>
      <w:r w:rsidRPr="0072255C">
        <w:rPr>
          <w:sz w:val="28"/>
          <w:szCs w:val="28"/>
          <w:lang w:val="uk-UA"/>
        </w:rPr>
        <w:t>інших суб’єктів господарювання, які залучаються до робіт, щодо яких встановлені вимоги до контролю професійного опромінення</w:t>
      </w:r>
      <w:r w:rsidRPr="005176EC">
        <w:rPr>
          <w:sz w:val="28"/>
          <w:szCs w:val="28"/>
          <w:lang w:val="uk-UA"/>
        </w:rPr>
        <w:t xml:space="preserve"> з урахуванням результатів індивідуального дозиметричного контролю</w:t>
      </w:r>
      <w:r>
        <w:rPr>
          <w:sz w:val="28"/>
          <w:szCs w:val="28"/>
          <w:lang w:val="uk-UA"/>
        </w:rPr>
        <w:t>.</w:t>
      </w:r>
    </w:p>
    <w:p w14:paraId="5C599776" w14:textId="77777777" w:rsidR="0001435B" w:rsidRPr="005176EC" w:rsidRDefault="0001435B" w:rsidP="00082305">
      <w:pPr>
        <w:pStyle w:val="HTMLPreformatted"/>
        <w:ind w:firstLine="708"/>
        <w:jc w:val="both"/>
        <w:rPr>
          <w:rFonts w:ascii="Times New Roman" w:hAnsi="Times New Roman" w:cs="Times New Roman"/>
          <w:sz w:val="28"/>
          <w:szCs w:val="28"/>
        </w:rPr>
      </w:pPr>
    </w:p>
    <w:p w14:paraId="7414650D" w14:textId="77777777" w:rsidR="0001435B" w:rsidRPr="00B01E54" w:rsidRDefault="0001435B" w:rsidP="00082305">
      <w:pPr>
        <w:pStyle w:val="HTMLPreformatted"/>
        <w:ind w:firstLine="708"/>
        <w:jc w:val="both"/>
        <w:rPr>
          <w:rFonts w:ascii="Times New Roman" w:hAnsi="Times New Roman" w:cs="Times New Roman"/>
          <w:sz w:val="28"/>
          <w:szCs w:val="28"/>
        </w:rPr>
      </w:pPr>
      <w:r w:rsidRPr="00B01E54">
        <w:rPr>
          <w:rFonts w:ascii="Times New Roman" w:hAnsi="Times New Roman" w:cs="Times New Roman"/>
          <w:sz w:val="28"/>
          <w:szCs w:val="28"/>
        </w:rPr>
        <w:t>7. Організації технічної підтримки</w:t>
      </w:r>
      <w:r>
        <w:rPr>
          <w:rFonts w:ascii="Times New Roman" w:hAnsi="Times New Roman" w:cs="Times New Roman"/>
          <w:sz w:val="28"/>
          <w:szCs w:val="28"/>
        </w:rPr>
        <w:t xml:space="preserve"> </w:t>
      </w:r>
      <w:r w:rsidRPr="00B01E54">
        <w:rPr>
          <w:rFonts w:ascii="Times New Roman" w:hAnsi="Times New Roman" w:cs="Times New Roman"/>
          <w:sz w:val="28"/>
          <w:szCs w:val="28"/>
        </w:rPr>
        <w:t>відповідають таким критеріям:</w:t>
      </w:r>
    </w:p>
    <w:p w14:paraId="4D75A619" w14:textId="77777777" w:rsidR="0001435B" w:rsidRDefault="0001435B" w:rsidP="00184F4F">
      <w:pPr>
        <w:ind w:firstLine="709"/>
        <w:jc w:val="both"/>
        <w:rPr>
          <w:sz w:val="28"/>
          <w:szCs w:val="28"/>
        </w:rPr>
      </w:pPr>
    </w:p>
    <w:p w14:paraId="3571E905" w14:textId="77777777" w:rsidR="0001435B" w:rsidRDefault="0001435B" w:rsidP="00184F4F">
      <w:pPr>
        <w:ind w:firstLine="709"/>
        <w:jc w:val="both"/>
        <w:rPr>
          <w:sz w:val="28"/>
          <w:szCs w:val="28"/>
        </w:rPr>
      </w:pPr>
      <w:r w:rsidRPr="00B01E54">
        <w:rPr>
          <w:sz w:val="28"/>
          <w:szCs w:val="28"/>
        </w:rPr>
        <w:t>акредитовані відповідно до ДСТУ ISO/IEC 17025:2017 «Загальні вимоги до компетентності випробувальних та калібрувальних лабораторій»;</w:t>
      </w:r>
    </w:p>
    <w:p w14:paraId="6E0539C8" w14:textId="77777777" w:rsidR="0001435B" w:rsidRPr="00B01E54" w:rsidRDefault="0001435B" w:rsidP="00184F4F">
      <w:pPr>
        <w:ind w:firstLine="709"/>
        <w:jc w:val="both"/>
        <w:rPr>
          <w:sz w:val="28"/>
          <w:szCs w:val="28"/>
        </w:rPr>
      </w:pPr>
    </w:p>
    <w:p w14:paraId="5986AD1C" w14:textId="77777777" w:rsidR="0001435B" w:rsidRDefault="0001435B" w:rsidP="00184F4F">
      <w:pPr>
        <w:ind w:firstLine="709"/>
        <w:jc w:val="both"/>
        <w:rPr>
          <w:sz w:val="28"/>
          <w:szCs w:val="28"/>
        </w:rPr>
      </w:pPr>
      <w:r w:rsidRPr="00B01E54">
        <w:rPr>
          <w:sz w:val="28"/>
          <w:szCs w:val="28"/>
        </w:rPr>
        <w:lastRenderedPageBreak/>
        <w:t>впровадили систему управління якістю відповідно до принципів ДСТУ ISO 9001:2015 (ISO 9001:2015, IDT) Системи управління якістю. Вимоги</w:t>
      </w:r>
      <w:r>
        <w:rPr>
          <w:sz w:val="28"/>
          <w:szCs w:val="28"/>
        </w:rPr>
        <w:t>;</w:t>
      </w:r>
      <w:r w:rsidRPr="00B01E54">
        <w:rPr>
          <w:sz w:val="28"/>
          <w:szCs w:val="28"/>
        </w:rPr>
        <w:t xml:space="preserve"> </w:t>
      </w:r>
    </w:p>
    <w:p w14:paraId="1EABE3F7" w14:textId="77777777" w:rsidR="0001435B" w:rsidRDefault="0001435B" w:rsidP="00184F4F">
      <w:pPr>
        <w:ind w:firstLine="709"/>
        <w:jc w:val="both"/>
        <w:rPr>
          <w:sz w:val="28"/>
          <w:szCs w:val="28"/>
        </w:rPr>
      </w:pPr>
    </w:p>
    <w:p w14:paraId="43553793" w14:textId="77777777" w:rsidR="0001435B" w:rsidRPr="009E04AF" w:rsidRDefault="0001435B" w:rsidP="00B01E54">
      <w:pPr>
        <w:ind w:firstLine="709"/>
        <w:jc w:val="both"/>
        <w:rPr>
          <w:strike/>
          <w:sz w:val="28"/>
          <w:szCs w:val="28"/>
        </w:rPr>
      </w:pPr>
      <w:r w:rsidRPr="000D6428">
        <w:rPr>
          <w:sz w:val="28"/>
          <w:szCs w:val="28"/>
        </w:rPr>
        <w:t xml:space="preserve">беруть участь у національних та інтернаціональних калібруваннях систем індивідуального дозиметричного контролю на періодичній основі (не </w:t>
      </w:r>
      <w:r>
        <w:rPr>
          <w:sz w:val="28"/>
          <w:szCs w:val="28"/>
        </w:rPr>
        <w:t xml:space="preserve">рідше одного разу на три роки) </w:t>
      </w:r>
      <w:r w:rsidRPr="000D6428">
        <w:rPr>
          <w:sz w:val="28"/>
          <w:szCs w:val="28"/>
        </w:rPr>
        <w:t xml:space="preserve">та надають результати </w:t>
      </w:r>
      <w:r>
        <w:rPr>
          <w:sz w:val="28"/>
          <w:szCs w:val="28"/>
        </w:rPr>
        <w:t xml:space="preserve">калібрувань </w:t>
      </w:r>
      <w:r w:rsidRPr="000D6428">
        <w:rPr>
          <w:sz w:val="28"/>
          <w:szCs w:val="28"/>
        </w:rPr>
        <w:t>до</w:t>
      </w:r>
      <w:r>
        <w:rPr>
          <w:sz w:val="28"/>
          <w:szCs w:val="28"/>
        </w:rPr>
        <w:t xml:space="preserve"> Держатомрегулювання</w:t>
      </w:r>
      <w:r w:rsidRPr="00957A7C">
        <w:rPr>
          <w:sz w:val="28"/>
          <w:szCs w:val="28"/>
        </w:rPr>
        <w:t>;</w:t>
      </w:r>
    </w:p>
    <w:p w14:paraId="3741C8C3" w14:textId="77777777" w:rsidR="0001435B" w:rsidRDefault="0001435B" w:rsidP="00B01E54">
      <w:pPr>
        <w:ind w:firstLine="709"/>
        <w:jc w:val="both"/>
        <w:rPr>
          <w:sz w:val="28"/>
          <w:szCs w:val="28"/>
        </w:rPr>
      </w:pPr>
    </w:p>
    <w:p w14:paraId="71BFA9D1" w14:textId="77777777" w:rsidR="0001435B" w:rsidRDefault="0001435B" w:rsidP="00B01E54">
      <w:pPr>
        <w:ind w:firstLine="709"/>
        <w:jc w:val="both"/>
        <w:rPr>
          <w:sz w:val="28"/>
          <w:szCs w:val="28"/>
        </w:rPr>
      </w:pPr>
      <w:r>
        <w:rPr>
          <w:sz w:val="28"/>
          <w:szCs w:val="28"/>
        </w:rPr>
        <w:t xml:space="preserve">надають щорічні звіти із узагальненими </w:t>
      </w:r>
      <w:r w:rsidRPr="004D16F5">
        <w:rPr>
          <w:sz w:val="28"/>
          <w:szCs w:val="28"/>
        </w:rPr>
        <w:t>результатами ведення</w:t>
      </w:r>
      <w:r>
        <w:rPr>
          <w:sz w:val="28"/>
          <w:szCs w:val="28"/>
        </w:rPr>
        <w:t xml:space="preserve"> інформаційної бази даних доз професійного опромінення за формою, встановленою Держатомрегулювання. </w:t>
      </w:r>
    </w:p>
    <w:p w14:paraId="60E2B3FB" w14:textId="77777777" w:rsidR="0001435B" w:rsidRPr="00B01E54" w:rsidRDefault="0001435B" w:rsidP="00184F4F">
      <w:pPr>
        <w:ind w:firstLine="709"/>
        <w:jc w:val="both"/>
        <w:rPr>
          <w:sz w:val="28"/>
          <w:szCs w:val="28"/>
        </w:rPr>
      </w:pPr>
    </w:p>
    <w:p w14:paraId="741F842A" w14:textId="77777777" w:rsidR="0001435B" w:rsidRPr="00651D2C" w:rsidRDefault="0001435B" w:rsidP="00184F4F">
      <w:pPr>
        <w:ind w:firstLine="709"/>
        <w:jc w:val="both"/>
        <w:rPr>
          <w:sz w:val="28"/>
          <w:szCs w:val="28"/>
        </w:rPr>
      </w:pPr>
      <w:r w:rsidRPr="00651D2C">
        <w:rPr>
          <w:sz w:val="28"/>
          <w:szCs w:val="28"/>
        </w:rPr>
        <w:t>8.</w:t>
      </w:r>
      <w:bookmarkStart w:id="9" w:name="_Hlk10553093"/>
      <w:r w:rsidRPr="00651D2C">
        <w:rPr>
          <w:sz w:val="28"/>
          <w:szCs w:val="28"/>
        </w:rPr>
        <w:t xml:space="preserve"> Держатомрегулювання:</w:t>
      </w:r>
    </w:p>
    <w:p w14:paraId="781E333E" w14:textId="77777777" w:rsidR="0001435B" w:rsidRDefault="0001435B" w:rsidP="0061490F">
      <w:pPr>
        <w:ind w:firstLine="709"/>
        <w:jc w:val="both"/>
        <w:rPr>
          <w:sz w:val="28"/>
          <w:szCs w:val="28"/>
        </w:rPr>
      </w:pPr>
      <w:r w:rsidRPr="00651D2C">
        <w:rPr>
          <w:sz w:val="28"/>
          <w:szCs w:val="28"/>
        </w:rPr>
        <w:t>встановлює критерії та</w:t>
      </w:r>
      <w:r w:rsidRPr="007158F9">
        <w:rPr>
          <w:sz w:val="28"/>
          <w:szCs w:val="28"/>
        </w:rPr>
        <w:t xml:space="preserve"> вимог</w:t>
      </w:r>
      <w:r>
        <w:rPr>
          <w:sz w:val="28"/>
          <w:szCs w:val="28"/>
        </w:rPr>
        <w:t>и</w:t>
      </w:r>
      <w:r w:rsidRPr="007158F9">
        <w:rPr>
          <w:sz w:val="28"/>
          <w:szCs w:val="28"/>
        </w:rPr>
        <w:t xml:space="preserve"> до технічного забезпечення суб’єктів діяльності, що визначають індивідуальні дози опромінення</w:t>
      </w:r>
      <w:r>
        <w:rPr>
          <w:sz w:val="28"/>
          <w:szCs w:val="28"/>
        </w:rPr>
        <w:t>,</w:t>
      </w:r>
      <w:r w:rsidRPr="0061490F">
        <w:rPr>
          <w:sz w:val="28"/>
          <w:szCs w:val="28"/>
        </w:rPr>
        <w:t xml:space="preserve"> </w:t>
      </w:r>
      <w:r w:rsidRPr="00651D2C">
        <w:rPr>
          <w:sz w:val="28"/>
          <w:szCs w:val="28"/>
        </w:rPr>
        <w:t xml:space="preserve">встановлює критерії та вимоги до технічних та організаційних аспектів контролю професійного опромінення, інтегрованого підходу до контролю зовнішнього та внутрішнього професійного опромінення, включаючи опромінення від матеріалів з природним вмістом радіонуклідів, із врахуванням стандарту МАГАТЕ «Професійний радіаційний захист», </w:t>
      </w:r>
      <w:r w:rsidRPr="006612D9">
        <w:rPr>
          <w:sz w:val="28"/>
          <w:szCs w:val="28"/>
          <w:lang w:val="en-US"/>
        </w:rPr>
        <w:t>GSG</w:t>
      </w:r>
      <w:r w:rsidRPr="006612D9">
        <w:rPr>
          <w:sz w:val="28"/>
          <w:szCs w:val="28"/>
        </w:rPr>
        <w:t>-7, 2018;</w:t>
      </w:r>
    </w:p>
    <w:p w14:paraId="39A0D89F" w14:textId="77777777" w:rsidR="005507D1" w:rsidRPr="006612D9" w:rsidRDefault="005507D1" w:rsidP="0061490F">
      <w:pPr>
        <w:ind w:firstLine="709"/>
        <w:jc w:val="both"/>
        <w:rPr>
          <w:sz w:val="28"/>
          <w:szCs w:val="28"/>
        </w:rPr>
      </w:pPr>
    </w:p>
    <w:p w14:paraId="6AA3126B" w14:textId="77777777" w:rsidR="0001435B" w:rsidRDefault="005507D1" w:rsidP="00274C07">
      <w:pPr>
        <w:ind w:firstLine="709"/>
        <w:jc w:val="both"/>
        <w:rPr>
          <w:sz w:val="28"/>
          <w:szCs w:val="28"/>
        </w:rPr>
      </w:pPr>
      <w:r w:rsidRPr="006612D9">
        <w:rPr>
          <w:sz w:val="28"/>
          <w:szCs w:val="28"/>
        </w:rPr>
        <w:t>встановлює</w:t>
      </w:r>
      <w:r w:rsidRPr="006E5135">
        <w:rPr>
          <w:sz w:val="28"/>
          <w:szCs w:val="28"/>
        </w:rPr>
        <w:t xml:space="preserve"> вимоги </w:t>
      </w:r>
      <w:r>
        <w:rPr>
          <w:sz w:val="28"/>
          <w:szCs w:val="28"/>
        </w:rPr>
        <w:t xml:space="preserve">до </w:t>
      </w:r>
      <w:r w:rsidR="0001435B" w:rsidRPr="005507D1">
        <w:rPr>
          <w:sz w:val="28"/>
          <w:szCs w:val="28"/>
        </w:rPr>
        <w:t>організаційних аспектів</w:t>
      </w:r>
      <w:r w:rsidR="0001435B" w:rsidRPr="00651D2C">
        <w:rPr>
          <w:sz w:val="28"/>
          <w:szCs w:val="28"/>
        </w:rPr>
        <w:t xml:space="preserve"> контролю професійного опромінення, інтегрованого підходу до контролю зовнішнього та внутрішнього професійного опромінення, включаючи опромінення від матеріалів з природним вмістом радіонуклідів, із врахуванням стандарту МАГАТЕ «Професійний радіаційний захист», </w:t>
      </w:r>
      <w:r w:rsidR="0001435B" w:rsidRPr="006612D9">
        <w:rPr>
          <w:sz w:val="28"/>
          <w:szCs w:val="28"/>
          <w:lang w:val="en-US"/>
        </w:rPr>
        <w:t>GSG</w:t>
      </w:r>
      <w:r w:rsidR="0001435B" w:rsidRPr="006612D9">
        <w:rPr>
          <w:sz w:val="28"/>
          <w:szCs w:val="28"/>
        </w:rPr>
        <w:t>-7, 2018;</w:t>
      </w:r>
    </w:p>
    <w:p w14:paraId="0D0677BA" w14:textId="77777777" w:rsidR="005507D1" w:rsidRPr="006612D9" w:rsidRDefault="005507D1" w:rsidP="00274C07">
      <w:pPr>
        <w:ind w:firstLine="709"/>
        <w:jc w:val="both"/>
        <w:rPr>
          <w:sz w:val="28"/>
          <w:szCs w:val="28"/>
        </w:rPr>
      </w:pPr>
    </w:p>
    <w:p w14:paraId="4C2BE0C7" w14:textId="77777777" w:rsidR="0001435B" w:rsidRPr="006612D9" w:rsidRDefault="0001435B" w:rsidP="00172EDF">
      <w:pPr>
        <w:ind w:firstLine="709"/>
        <w:jc w:val="both"/>
        <w:rPr>
          <w:sz w:val="28"/>
          <w:szCs w:val="28"/>
        </w:rPr>
      </w:pPr>
      <w:r w:rsidRPr="006612D9">
        <w:rPr>
          <w:sz w:val="28"/>
          <w:szCs w:val="28"/>
        </w:rPr>
        <w:t xml:space="preserve">встановлює порядок контролю та обліку індивідуальних доз опромінення; </w:t>
      </w:r>
    </w:p>
    <w:p w14:paraId="4A5B13B3" w14:textId="77777777" w:rsidR="0001435B" w:rsidRPr="006612D9" w:rsidRDefault="0001435B" w:rsidP="00172EDF">
      <w:pPr>
        <w:ind w:firstLine="709"/>
        <w:jc w:val="both"/>
        <w:rPr>
          <w:sz w:val="28"/>
          <w:szCs w:val="28"/>
        </w:rPr>
      </w:pPr>
    </w:p>
    <w:p w14:paraId="230F98F7" w14:textId="77777777" w:rsidR="0001435B" w:rsidRPr="00651D2C" w:rsidRDefault="0001435B" w:rsidP="00172EDF">
      <w:pPr>
        <w:ind w:firstLine="709"/>
        <w:jc w:val="both"/>
        <w:rPr>
          <w:sz w:val="28"/>
          <w:szCs w:val="28"/>
        </w:rPr>
      </w:pPr>
      <w:r w:rsidRPr="006612D9">
        <w:rPr>
          <w:sz w:val="28"/>
          <w:szCs w:val="28"/>
        </w:rPr>
        <w:t>встановлює</w:t>
      </w:r>
      <w:r w:rsidRPr="006E5135">
        <w:rPr>
          <w:sz w:val="28"/>
          <w:szCs w:val="28"/>
        </w:rPr>
        <w:t xml:space="preserve"> вимоги до контролю якості визначення (вимірювань та розрахунків) доз опромінення; </w:t>
      </w:r>
    </w:p>
    <w:p w14:paraId="286BF487" w14:textId="77777777" w:rsidR="0001435B" w:rsidRPr="00651D2C" w:rsidRDefault="0001435B" w:rsidP="00172EDF">
      <w:pPr>
        <w:ind w:firstLine="709"/>
        <w:jc w:val="both"/>
        <w:rPr>
          <w:sz w:val="28"/>
          <w:szCs w:val="28"/>
        </w:rPr>
      </w:pPr>
    </w:p>
    <w:p w14:paraId="5090ACBE" w14:textId="77777777" w:rsidR="0001435B" w:rsidRDefault="0001435B" w:rsidP="005A65A2">
      <w:pPr>
        <w:ind w:firstLine="709"/>
        <w:jc w:val="both"/>
        <w:rPr>
          <w:sz w:val="28"/>
          <w:szCs w:val="28"/>
        </w:rPr>
      </w:pPr>
      <w:r w:rsidRPr="00651D2C">
        <w:rPr>
          <w:sz w:val="28"/>
          <w:szCs w:val="28"/>
        </w:rPr>
        <w:t>встановлює кваліфікаційні вимоги до п</w:t>
      </w:r>
      <w:r w:rsidRPr="00D36892">
        <w:rPr>
          <w:sz w:val="28"/>
          <w:szCs w:val="28"/>
        </w:rPr>
        <w:t>ерсоналу суб’єктів діяльності, що визначають індивідуальні дози опромінення.</w:t>
      </w:r>
      <w:r>
        <w:rPr>
          <w:sz w:val="28"/>
          <w:szCs w:val="28"/>
        </w:rPr>
        <w:t xml:space="preserve"> </w:t>
      </w:r>
    </w:p>
    <w:p w14:paraId="593FDCB9" w14:textId="77777777" w:rsidR="0001435B" w:rsidRDefault="0001435B" w:rsidP="00172EDF">
      <w:pPr>
        <w:ind w:firstLine="709"/>
        <w:jc w:val="both"/>
        <w:rPr>
          <w:sz w:val="28"/>
          <w:szCs w:val="28"/>
        </w:rPr>
      </w:pPr>
    </w:p>
    <w:bookmarkEnd w:id="9"/>
    <w:p w14:paraId="02038E09" w14:textId="77777777" w:rsidR="0001435B" w:rsidRDefault="0001435B" w:rsidP="008C6D7F">
      <w:pPr>
        <w:pStyle w:val="Default"/>
        <w:jc w:val="both"/>
        <w:rPr>
          <w:rStyle w:val="rvts0"/>
          <w:sz w:val="28"/>
          <w:szCs w:val="28"/>
          <w:lang w:val="uk-UA"/>
        </w:rPr>
      </w:pPr>
      <w:r>
        <w:rPr>
          <w:sz w:val="28"/>
          <w:szCs w:val="28"/>
          <w:lang w:val="uk-UA"/>
        </w:rPr>
        <w:tab/>
        <w:t xml:space="preserve">забезпечує ведення та актуалізацію даних у </w:t>
      </w:r>
      <w:r>
        <w:rPr>
          <w:rStyle w:val="rvts0"/>
          <w:sz w:val="28"/>
          <w:szCs w:val="28"/>
          <w:lang w:val="uk-UA"/>
        </w:rPr>
        <w:t xml:space="preserve">Регістрі ДІВ та доз; </w:t>
      </w:r>
    </w:p>
    <w:p w14:paraId="5D6CA72A" w14:textId="77777777" w:rsidR="0001435B" w:rsidRDefault="0001435B" w:rsidP="008C6D7F">
      <w:pPr>
        <w:pStyle w:val="Default"/>
        <w:jc w:val="both"/>
        <w:rPr>
          <w:rStyle w:val="rvts0"/>
          <w:sz w:val="28"/>
          <w:szCs w:val="28"/>
          <w:lang w:val="uk-UA"/>
        </w:rPr>
      </w:pPr>
    </w:p>
    <w:p w14:paraId="2C55E36F" w14:textId="77777777" w:rsidR="0001435B" w:rsidRDefault="0001435B" w:rsidP="008C6D7F">
      <w:pPr>
        <w:pStyle w:val="Default"/>
        <w:jc w:val="both"/>
        <w:rPr>
          <w:sz w:val="28"/>
          <w:szCs w:val="28"/>
          <w:lang w:val="uk-UA"/>
        </w:rPr>
      </w:pPr>
      <w:r>
        <w:rPr>
          <w:sz w:val="28"/>
          <w:szCs w:val="28"/>
          <w:lang w:val="uk-UA"/>
        </w:rPr>
        <w:tab/>
      </w:r>
      <w:r w:rsidRPr="00456739">
        <w:rPr>
          <w:sz w:val="28"/>
          <w:szCs w:val="28"/>
          <w:lang w:val="uk-UA"/>
        </w:rPr>
        <w:t xml:space="preserve">здійснює </w:t>
      </w:r>
      <w:r>
        <w:rPr>
          <w:sz w:val="28"/>
          <w:szCs w:val="28"/>
          <w:lang w:val="uk-UA"/>
        </w:rPr>
        <w:t xml:space="preserve">державний </w:t>
      </w:r>
      <w:r w:rsidRPr="00456739">
        <w:rPr>
          <w:sz w:val="28"/>
          <w:szCs w:val="28"/>
          <w:lang w:val="uk-UA"/>
        </w:rPr>
        <w:t>нагляд за дотриманням вимог до контролю професійного</w:t>
      </w:r>
      <w:r>
        <w:rPr>
          <w:sz w:val="28"/>
          <w:szCs w:val="28"/>
          <w:lang w:val="uk-UA"/>
        </w:rPr>
        <w:t xml:space="preserve"> опромінення суб’єктами діяльності в сфері використання ядерної енергії та організаціями технічної підтримки;  </w:t>
      </w:r>
      <w:r>
        <w:rPr>
          <w:i/>
          <w:sz w:val="28"/>
          <w:szCs w:val="28"/>
          <w:lang w:val="uk-UA"/>
        </w:rPr>
        <w:t xml:space="preserve"> </w:t>
      </w:r>
    </w:p>
    <w:p w14:paraId="7602D663" w14:textId="77777777" w:rsidR="0001435B" w:rsidRDefault="0001435B" w:rsidP="008C6D7F">
      <w:pPr>
        <w:pStyle w:val="Default"/>
        <w:jc w:val="both"/>
        <w:rPr>
          <w:sz w:val="28"/>
          <w:szCs w:val="28"/>
          <w:lang w:val="uk-UA"/>
        </w:rPr>
      </w:pPr>
    </w:p>
    <w:p w14:paraId="65E79597" w14:textId="77777777" w:rsidR="0001435B" w:rsidRDefault="0001435B" w:rsidP="001145FC">
      <w:pPr>
        <w:ind w:firstLine="709"/>
        <w:jc w:val="both"/>
        <w:rPr>
          <w:sz w:val="28"/>
          <w:szCs w:val="28"/>
        </w:rPr>
      </w:pPr>
      <w:r w:rsidRPr="001A2B1C">
        <w:rPr>
          <w:sz w:val="28"/>
          <w:szCs w:val="28"/>
        </w:rPr>
        <w:t>оприлюднює</w:t>
      </w:r>
      <w:r>
        <w:rPr>
          <w:sz w:val="28"/>
          <w:szCs w:val="28"/>
        </w:rPr>
        <w:t xml:space="preserve"> та постійно актуалізує на своєму </w:t>
      </w:r>
      <w:r w:rsidRPr="001A2B1C">
        <w:rPr>
          <w:sz w:val="28"/>
          <w:szCs w:val="28"/>
        </w:rPr>
        <w:t>офіційному вебсайті</w:t>
      </w:r>
      <w:r>
        <w:rPr>
          <w:sz w:val="28"/>
          <w:szCs w:val="28"/>
        </w:rPr>
        <w:t xml:space="preserve"> п</w:t>
      </w:r>
      <w:r w:rsidRPr="001A2B1C">
        <w:rPr>
          <w:sz w:val="28"/>
          <w:szCs w:val="28"/>
        </w:rPr>
        <w:t xml:space="preserve">ерелік організацій </w:t>
      </w:r>
      <w:r w:rsidRPr="00D36892">
        <w:rPr>
          <w:sz w:val="28"/>
          <w:szCs w:val="28"/>
        </w:rPr>
        <w:t>технічної підтримки</w:t>
      </w:r>
      <w:r w:rsidRPr="000E07A3">
        <w:rPr>
          <w:sz w:val="28"/>
          <w:szCs w:val="28"/>
        </w:rPr>
        <w:t>, які відповідають критеріям, зазначеним  в пункті 7 цього Порядку</w:t>
      </w:r>
      <w:r w:rsidRPr="009E04AF">
        <w:rPr>
          <w:sz w:val="28"/>
          <w:szCs w:val="28"/>
        </w:rPr>
        <w:t xml:space="preserve"> та їх </w:t>
      </w:r>
      <w:r w:rsidRPr="00D36892">
        <w:rPr>
          <w:sz w:val="28"/>
          <w:szCs w:val="28"/>
        </w:rPr>
        <w:t>щорічні звіти.</w:t>
      </w:r>
      <w:r>
        <w:rPr>
          <w:sz w:val="28"/>
          <w:szCs w:val="28"/>
        </w:rPr>
        <w:t xml:space="preserve"> </w:t>
      </w:r>
    </w:p>
    <w:p w14:paraId="0062A4FD" w14:textId="77777777" w:rsidR="0001435B" w:rsidRDefault="0001435B" w:rsidP="008C6D7F">
      <w:pPr>
        <w:pStyle w:val="Default"/>
        <w:jc w:val="both"/>
        <w:rPr>
          <w:sz w:val="28"/>
          <w:szCs w:val="28"/>
          <w:lang w:val="uk-UA"/>
        </w:rPr>
      </w:pPr>
    </w:p>
    <w:p w14:paraId="63603D4C" w14:textId="77777777" w:rsidR="0001435B" w:rsidRDefault="0001435B" w:rsidP="00B01E54">
      <w:pPr>
        <w:ind w:firstLine="709"/>
        <w:jc w:val="both"/>
        <w:rPr>
          <w:color w:val="292B2C"/>
          <w:sz w:val="28"/>
          <w:szCs w:val="28"/>
        </w:rPr>
      </w:pPr>
      <w:r>
        <w:rPr>
          <w:sz w:val="28"/>
          <w:szCs w:val="28"/>
        </w:rPr>
        <w:t>9.</w:t>
      </w:r>
      <w:r w:rsidRPr="000D6428">
        <w:rPr>
          <w:color w:val="292B2C"/>
          <w:sz w:val="28"/>
          <w:szCs w:val="28"/>
        </w:rPr>
        <w:t xml:space="preserve"> Контроль та облік доз опромінення пацієнтів при проходженн</w:t>
      </w:r>
      <w:r>
        <w:rPr>
          <w:color w:val="292B2C"/>
          <w:sz w:val="28"/>
          <w:szCs w:val="28"/>
        </w:rPr>
        <w:t>і</w:t>
      </w:r>
      <w:r w:rsidRPr="000D6428">
        <w:rPr>
          <w:color w:val="292B2C"/>
          <w:sz w:val="28"/>
          <w:szCs w:val="28"/>
        </w:rPr>
        <w:t xml:space="preserve"> діагностичних та терапевтичних процедур </w:t>
      </w:r>
      <w:r>
        <w:rPr>
          <w:color w:val="292B2C"/>
          <w:sz w:val="28"/>
          <w:szCs w:val="28"/>
        </w:rPr>
        <w:t xml:space="preserve">з медичним опроміненням  </w:t>
      </w:r>
      <w:r w:rsidRPr="000D6428">
        <w:rPr>
          <w:color w:val="292B2C"/>
          <w:sz w:val="28"/>
          <w:szCs w:val="28"/>
        </w:rPr>
        <w:t xml:space="preserve">забезпечуються закладами охорони здоров’я </w:t>
      </w:r>
      <w:r>
        <w:rPr>
          <w:color w:val="292B2C"/>
          <w:sz w:val="28"/>
          <w:szCs w:val="28"/>
        </w:rPr>
        <w:t>в</w:t>
      </w:r>
      <w:r w:rsidRPr="000D6428">
        <w:rPr>
          <w:color w:val="292B2C"/>
          <w:sz w:val="28"/>
          <w:szCs w:val="28"/>
        </w:rPr>
        <w:t xml:space="preserve"> порядку</w:t>
      </w:r>
      <w:r>
        <w:rPr>
          <w:color w:val="292B2C"/>
          <w:sz w:val="28"/>
          <w:szCs w:val="28"/>
        </w:rPr>
        <w:t>,</w:t>
      </w:r>
      <w:r w:rsidRPr="000D6428">
        <w:rPr>
          <w:color w:val="292B2C"/>
          <w:sz w:val="28"/>
          <w:szCs w:val="28"/>
        </w:rPr>
        <w:t xml:space="preserve"> визначеному законодавством</w:t>
      </w:r>
      <w:r>
        <w:rPr>
          <w:color w:val="292B2C"/>
          <w:sz w:val="28"/>
          <w:szCs w:val="28"/>
        </w:rPr>
        <w:t xml:space="preserve"> в сфері охорони здоров</w:t>
      </w:r>
      <w:r w:rsidRPr="00281D51">
        <w:rPr>
          <w:color w:val="292B2C"/>
          <w:sz w:val="28"/>
          <w:szCs w:val="28"/>
        </w:rPr>
        <w:t>’</w:t>
      </w:r>
      <w:r>
        <w:rPr>
          <w:color w:val="292B2C"/>
          <w:sz w:val="28"/>
          <w:szCs w:val="28"/>
        </w:rPr>
        <w:t xml:space="preserve">я. </w:t>
      </w:r>
    </w:p>
    <w:p w14:paraId="7E1C8012" w14:textId="77777777" w:rsidR="0001435B" w:rsidRPr="000D6428" w:rsidRDefault="0001435B" w:rsidP="006505A6">
      <w:pPr>
        <w:pStyle w:val="Default"/>
        <w:ind w:firstLine="708"/>
        <w:jc w:val="both"/>
        <w:rPr>
          <w:color w:val="292B2C"/>
          <w:sz w:val="28"/>
          <w:szCs w:val="28"/>
          <w:lang w:val="uk-UA"/>
        </w:rPr>
      </w:pPr>
    </w:p>
    <w:p w14:paraId="266A3D9C" w14:textId="77777777" w:rsidR="0001435B" w:rsidRDefault="0001435B" w:rsidP="006505A6">
      <w:pPr>
        <w:pStyle w:val="HTMLPreformatted"/>
        <w:ind w:firstLine="708"/>
        <w:jc w:val="both"/>
        <w:rPr>
          <w:rFonts w:ascii="Times New Roman" w:hAnsi="Times New Roman" w:cs="Times New Roman"/>
          <w:color w:val="292B2C"/>
          <w:sz w:val="28"/>
          <w:szCs w:val="28"/>
        </w:rPr>
      </w:pPr>
      <w:r w:rsidRPr="000E07A3">
        <w:rPr>
          <w:rFonts w:ascii="Times New Roman" w:hAnsi="Times New Roman" w:cs="Times New Roman"/>
          <w:sz w:val="28"/>
          <w:szCs w:val="28"/>
        </w:rPr>
        <w:t>10. Облік індивідуальних доз опромінення населення</w:t>
      </w:r>
      <w:r w:rsidRPr="000E07A3">
        <w:rPr>
          <w:rFonts w:ascii="Times New Roman" w:hAnsi="Times New Roman" w:cs="Times New Roman"/>
          <w:color w:val="292B2C"/>
          <w:sz w:val="28"/>
          <w:szCs w:val="28"/>
        </w:rPr>
        <w:t xml:space="preserve">, з числа осіб, віднесених до критичної групи залежно від умов та місця проживання, за умови, якщо річна ефективна доза опромінення людини перевищує встановлений ліміт дози для населення, здійснюється відповідно до вимог частини третьої статті 18 Закону України «Про захист людини від впливу іонізуючого випромінювання». </w:t>
      </w:r>
    </w:p>
    <w:p w14:paraId="54CA41F1" w14:textId="77777777" w:rsidR="0001435B" w:rsidRDefault="0001435B" w:rsidP="006505A6">
      <w:pPr>
        <w:pStyle w:val="HTMLPreformatted"/>
        <w:ind w:firstLine="708"/>
        <w:jc w:val="both"/>
        <w:rPr>
          <w:rFonts w:ascii="Times New Roman" w:hAnsi="Times New Roman" w:cs="Times New Roman"/>
          <w:color w:val="292B2C"/>
          <w:sz w:val="28"/>
          <w:szCs w:val="28"/>
        </w:rPr>
      </w:pPr>
    </w:p>
    <w:p w14:paraId="6E50A432" w14:textId="77777777" w:rsidR="0001435B" w:rsidRDefault="0001435B" w:rsidP="00473E05">
      <w:pPr>
        <w:shd w:val="clear" w:color="auto" w:fill="FFFFFF"/>
        <w:ind w:firstLine="720"/>
        <w:jc w:val="both"/>
        <w:rPr>
          <w:sz w:val="28"/>
          <w:szCs w:val="28"/>
        </w:rPr>
      </w:pPr>
      <w:r w:rsidRPr="00473E05">
        <w:rPr>
          <w:bCs/>
          <w:color w:val="000000"/>
          <w:sz w:val="28"/>
          <w:szCs w:val="28"/>
        </w:rPr>
        <w:t>1</w:t>
      </w:r>
      <w:r>
        <w:rPr>
          <w:bCs/>
          <w:color w:val="000000"/>
          <w:sz w:val="28"/>
          <w:szCs w:val="28"/>
        </w:rPr>
        <w:t>1</w:t>
      </w:r>
      <w:r w:rsidRPr="00473E05">
        <w:rPr>
          <w:bCs/>
          <w:color w:val="000000"/>
          <w:sz w:val="28"/>
          <w:szCs w:val="28"/>
        </w:rPr>
        <w:t>.</w:t>
      </w:r>
      <w:r>
        <w:rPr>
          <w:sz w:val="28"/>
          <w:szCs w:val="28"/>
        </w:rPr>
        <w:t> </w:t>
      </w:r>
      <w:r w:rsidRPr="0026331B">
        <w:rPr>
          <w:sz w:val="28"/>
          <w:szCs w:val="28"/>
        </w:rPr>
        <w:t>Фінансування</w:t>
      </w:r>
      <w:r w:rsidRPr="00F2611C">
        <w:rPr>
          <w:sz w:val="28"/>
          <w:szCs w:val="28"/>
        </w:rPr>
        <w:t xml:space="preserve"> створення </w:t>
      </w:r>
      <w:r>
        <w:rPr>
          <w:color w:val="000000"/>
          <w:sz w:val="28"/>
          <w:szCs w:val="28"/>
        </w:rPr>
        <w:t>системи</w:t>
      </w:r>
      <w:r w:rsidRPr="00F2611C">
        <w:rPr>
          <w:color w:val="000000"/>
          <w:sz w:val="28"/>
          <w:szCs w:val="28"/>
        </w:rPr>
        <w:t xml:space="preserve"> </w:t>
      </w:r>
      <w:r w:rsidRPr="00F2611C">
        <w:rPr>
          <w:sz w:val="28"/>
          <w:szCs w:val="28"/>
        </w:rPr>
        <w:t>здійснюється</w:t>
      </w:r>
      <w:r w:rsidRPr="006305FA">
        <w:rPr>
          <w:rStyle w:val="rvts0"/>
          <w:sz w:val="28"/>
          <w:szCs w:val="28"/>
        </w:rPr>
        <w:t xml:space="preserve"> за рахунок коштів</w:t>
      </w:r>
      <w:r>
        <w:rPr>
          <w:rStyle w:val="rvts0"/>
          <w:sz w:val="28"/>
          <w:szCs w:val="28"/>
        </w:rPr>
        <w:t>,</w:t>
      </w:r>
      <w:r w:rsidRPr="006305FA">
        <w:rPr>
          <w:rStyle w:val="rvts0"/>
          <w:sz w:val="28"/>
          <w:szCs w:val="28"/>
        </w:rPr>
        <w:t xml:space="preserve"> </w:t>
      </w:r>
      <w:r>
        <w:rPr>
          <w:rStyle w:val="rvts0"/>
          <w:sz w:val="28"/>
          <w:szCs w:val="28"/>
        </w:rPr>
        <w:t xml:space="preserve">передбачених </w:t>
      </w:r>
      <w:r w:rsidRPr="006305FA">
        <w:rPr>
          <w:rStyle w:val="rvts0"/>
          <w:sz w:val="28"/>
          <w:szCs w:val="28"/>
        </w:rPr>
        <w:t>державн</w:t>
      </w:r>
      <w:r>
        <w:rPr>
          <w:rStyle w:val="rvts0"/>
          <w:sz w:val="28"/>
          <w:szCs w:val="28"/>
        </w:rPr>
        <w:t xml:space="preserve">им бюджетом для забезпечення діяльності Держатомрегулювання, </w:t>
      </w:r>
      <w:r w:rsidRPr="001D29E6">
        <w:rPr>
          <w:rStyle w:val="rvts0"/>
          <w:sz w:val="28"/>
          <w:szCs w:val="28"/>
        </w:rPr>
        <w:t>проектів</w:t>
      </w:r>
      <w:r>
        <w:rPr>
          <w:rStyle w:val="rvts0"/>
          <w:sz w:val="28"/>
          <w:szCs w:val="28"/>
        </w:rPr>
        <w:t xml:space="preserve"> міжнародної технічної допомоги та </w:t>
      </w:r>
      <w:r w:rsidRPr="006305FA">
        <w:rPr>
          <w:rStyle w:val="rvts0"/>
          <w:sz w:val="28"/>
          <w:szCs w:val="28"/>
        </w:rPr>
        <w:t>за рахунок інших джерел, не заборонених законодавством.</w:t>
      </w:r>
      <w:r w:rsidRPr="0026331B" w:rsidDel="00A33ED4">
        <w:rPr>
          <w:sz w:val="28"/>
          <w:szCs w:val="28"/>
        </w:rPr>
        <w:t xml:space="preserve"> </w:t>
      </w:r>
    </w:p>
    <w:p w14:paraId="26B816B7" w14:textId="77777777" w:rsidR="0001435B" w:rsidRDefault="0001435B" w:rsidP="00473E05">
      <w:pPr>
        <w:shd w:val="clear" w:color="auto" w:fill="FFFFFF"/>
        <w:ind w:firstLine="720"/>
        <w:jc w:val="both"/>
        <w:rPr>
          <w:sz w:val="28"/>
          <w:szCs w:val="28"/>
        </w:rPr>
      </w:pPr>
    </w:p>
    <w:p w14:paraId="7F4C2A64" w14:textId="77777777" w:rsidR="0001435B" w:rsidRDefault="0001435B" w:rsidP="008036B7">
      <w:pPr>
        <w:shd w:val="clear" w:color="auto" w:fill="FFFFFF"/>
        <w:jc w:val="center"/>
        <w:rPr>
          <w:sz w:val="28"/>
          <w:szCs w:val="28"/>
        </w:rPr>
      </w:pPr>
      <w:r>
        <w:rPr>
          <w:sz w:val="28"/>
          <w:szCs w:val="28"/>
        </w:rPr>
        <w:t>_________________________________</w:t>
      </w:r>
    </w:p>
    <w:p w14:paraId="28033C36" w14:textId="77777777" w:rsidR="0001435B" w:rsidRDefault="0001435B" w:rsidP="00473E05">
      <w:pPr>
        <w:shd w:val="clear" w:color="auto" w:fill="FFFFFF"/>
        <w:ind w:firstLine="720"/>
        <w:jc w:val="both"/>
        <w:rPr>
          <w:sz w:val="28"/>
          <w:szCs w:val="28"/>
        </w:rPr>
      </w:pPr>
    </w:p>
    <w:p w14:paraId="1F299D17" w14:textId="77777777" w:rsidR="0001435B" w:rsidRDefault="0001435B" w:rsidP="00473E05">
      <w:pPr>
        <w:shd w:val="clear" w:color="auto" w:fill="FFFFFF"/>
        <w:ind w:firstLine="720"/>
        <w:jc w:val="both"/>
        <w:rPr>
          <w:sz w:val="28"/>
          <w:szCs w:val="28"/>
        </w:rPr>
      </w:pPr>
    </w:p>
    <w:p w14:paraId="1A7C3B0C" w14:textId="77777777" w:rsidR="0001435B" w:rsidRDefault="0001435B" w:rsidP="00473E05">
      <w:pPr>
        <w:shd w:val="clear" w:color="auto" w:fill="FFFFFF"/>
        <w:ind w:firstLine="720"/>
        <w:jc w:val="both"/>
        <w:rPr>
          <w:sz w:val="28"/>
          <w:szCs w:val="28"/>
        </w:rPr>
      </w:pPr>
    </w:p>
    <w:p w14:paraId="2AF1FDF9" w14:textId="77777777" w:rsidR="0001435B" w:rsidRDefault="0001435B" w:rsidP="00473E05">
      <w:pPr>
        <w:shd w:val="clear" w:color="auto" w:fill="FFFFFF"/>
        <w:ind w:firstLine="720"/>
        <w:jc w:val="both"/>
        <w:rPr>
          <w:sz w:val="28"/>
          <w:szCs w:val="28"/>
        </w:rPr>
      </w:pPr>
    </w:p>
    <w:p w14:paraId="20A8FF4B" w14:textId="77777777" w:rsidR="0001435B" w:rsidRDefault="0001435B" w:rsidP="008036B7">
      <w:pPr>
        <w:spacing w:after="160" w:line="259" w:lineRule="auto"/>
        <w:rPr>
          <w:color w:val="000000"/>
          <w:sz w:val="28"/>
          <w:szCs w:val="28"/>
        </w:rPr>
      </w:pPr>
      <w:r>
        <w:rPr>
          <w:rStyle w:val="rvts23"/>
          <w:b/>
          <w:sz w:val="28"/>
          <w:szCs w:val="28"/>
        </w:rPr>
        <w:t xml:space="preserve"> </w:t>
      </w:r>
    </w:p>
    <w:p w14:paraId="0E569ED1" w14:textId="77777777" w:rsidR="0001435B" w:rsidRDefault="0001435B" w:rsidP="00760E5D">
      <w:pPr>
        <w:spacing w:after="160" w:line="259" w:lineRule="auto"/>
        <w:rPr>
          <w:sz w:val="28"/>
          <w:szCs w:val="28"/>
        </w:rPr>
      </w:pPr>
    </w:p>
    <w:sectPr w:rsidR="0001435B" w:rsidSect="009E04AF">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B416D" w14:textId="77777777" w:rsidR="003E192B" w:rsidRDefault="003E192B" w:rsidP="008C6D7F">
      <w:r>
        <w:separator/>
      </w:r>
    </w:p>
  </w:endnote>
  <w:endnote w:type="continuationSeparator" w:id="0">
    <w:p w14:paraId="21305B47" w14:textId="77777777" w:rsidR="003E192B" w:rsidRDefault="003E192B" w:rsidP="008C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75EBD" w14:textId="77777777" w:rsidR="003E192B" w:rsidRDefault="003E192B" w:rsidP="008C6D7F">
      <w:r>
        <w:separator/>
      </w:r>
    </w:p>
  </w:footnote>
  <w:footnote w:type="continuationSeparator" w:id="0">
    <w:p w14:paraId="16E0043A" w14:textId="77777777" w:rsidR="003E192B" w:rsidRDefault="003E192B" w:rsidP="008C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EE43" w14:textId="77777777" w:rsidR="0001435B" w:rsidRDefault="00351346">
    <w:pPr>
      <w:pStyle w:val="Header"/>
      <w:jc w:val="center"/>
    </w:pPr>
    <w:r>
      <w:rPr>
        <w:noProof/>
        <w:lang w:val="ru-RU"/>
      </w:rPr>
      <w:fldChar w:fldCharType="begin"/>
    </w:r>
    <w:r>
      <w:rPr>
        <w:noProof/>
        <w:lang w:val="ru-RU"/>
      </w:rPr>
      <w:instrText>PAGE   \* MERGEFORMAT</w:instrText>
    </w:r>
    <w:r>
      <w:rPr>
        <w:noProof/>
        <w:lang w:val="ru-RU"/>
      </w:rPr>
      <w:fldChar w:fldCharType="separate"/>
    </w:r>
    <w:r w:rsidR="009E04AF">
      <w:rPr>
        <w:noProof/>
        <w:lang w:val="ru-RU"/>
      </w:rPr>
      <w:t>2</w:t>
    </w:r>
    <w:r>
      <w:rPr>
        <w:noProof/>
        <w:lang w:val="ru-RU"/>
      </w:rPr>
      <w:fldChar w:fldCharType="end"/>
    </w:r>
  </w:p>
  <w:p w14:paraId="0E3241D5" w14:textId="77777777" w:rsidR="0001435B" w:rsidRDefault="00014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7F"/>
    <w:rsid w:val="0001435B"/>
    <w:rsid w:val="00041241"/>
    <w:rsid w:val="000418BF"/>
    <w:rsid w:val="000428B2"/>
    <w:rsid w:val="00054A38"/>
    <w:rsid w:val="00055186"/>
    <w:rsid w:val="00060280"/>
    <w:rsid w:val="000804D2"/>
    <w:rsid w:val="00082305"/>
    <w:rsid w:val="00086072"/>
    <w:rsid w:val="00086BED"/>
    <w:rsid w:val="000C4692"/>
    <w:rsid w:val="000D5C17"/>
    <w:rsid w:val="000D6428"/>
    <w:rsid w:val="000E07A3"/>
    <w:rsid w:val="000E5570"/>
    <w:rsid w:val="001106CC"/>
    <w:rsid w:val="001107A6"/>
    <w:rsid w:val="00112F64"/>
    <w:rsid w:val="001145FC"/>
    <w:rsid w:val="0012194F"/>
    <w:rsid w:val="001302B3"/>
    <w:rsid w:val="00150E05"/>
    <w:rsid w:val="00162EC4"/>
    <w:rsid w:val="00172EDF"/>
    <w:rsid w:val="00184F4F"/>
    <w:rsid w:val="00187F36"/>
    <w:rsid w:val="001931A8"/>
    <w:rsid w:val="00193FE1"/>
    <w:rsid w:val="001A2B1C"/>
    <w:rsid w:val="001B758A"/>
    <w:rsid w:val="001B7DE6"/>
    <w:rsid w:val="001D0CCD"/>
    <w:rsid w:val="001D29E6"/>
    <w:rsid w:val="001E1F54"/>
    <w:rsid w:val="001E5103"/>
    <w:rsid w:val="001E5876"/>
    <w:rsid w:val="001F3561"/>
    <w:rsid w:val="00204839"/>
    <w:rsid w:val="002063A7"/>
    <w:rsid w:val="00211C5F"/>
    <w:rsid w:val="00233BED"/>
    <w:rsid w:val="00236A11"/>
    <w:rsid w:val="00236D00"/>
    <w:rsid w:val="0026331B"/>
    <w:rsid w:val="00263E02"/>
    <w:rsid w:val="0026426A"/>
    <w:rsid w:val="00273842"/>
    <w:rsid w:val="00274C07"/>
    <w:rsid w:val="00281D51"/>
    <w:rsid w:val="00282705"/>
    <w:rsid w:val="002A0B37"/>
    <w:rsid w:val="002B7153"/>
    <w:rsid w:val="002C0DFF"/>
    <w:rsid w:val="002C1B30"/>
    <w:rsid w:val="002E5C35"/>
    <w:rsid w:val="002F489D"/>
    <w:rsid w:val="0031303D"/>
    <w:rsid w:val="00314592"/>
    <w:rsid w:val="00325E5A"/>
    <w:rsid w:val="00337BDF"/>
    <w:rsid w:val="00345EF3"/>
    <w:rsid w:val="00351346"/>
    <w:rsid w:val="00357CEF"/>
    <w:rsid w:val="00384769"/>
    <w:rsid w:val="00397391"/>
    <w:rsid w:val="003A140C"/>
    <w:rsid w:val="003B3F10"/>
    <w:rsid w:val="003E192B"/>
    <w:rsid w:val="003F3168"/>
    <w:rsid w:val="003F5BF2"/>
    <w:rsid w:val="0040030E"/>
    <w:rsid w:val="004100EF"/>
    <w:rsid w:val="00423518"/>
    <w:rsid w:val="00425751"/>
    <w:rsid w:val="00441B79"/>
    <w:rsid w:val="00443A84"/>
    <w:rsid w:val="004448B8"/>
    <w:rsid w:val="004453B7"/>
    <w:rsid w:val="00452FCF"/>
    <w:rsid w:val="00456739"/>
    <w:rsid w:val="00464979"/>
    <w:rsid w:val="00465E4C"/>
    <w:rsid w:val="00466294"/>
    <w:rsid w:val="00473E05"/>
    <w:rsid w:val="00474DED"/>
    <w:rsid w:val="00475DB1"/>
    <w:rsid w:val="004D16F5"/>
    <w:rsid w:val="004D5CFD"/>
    <w:rsid w:val="004F5F7D"/>
    <w:rsid w:val="005176EC"/>
    <w:rsid w:val="005360AE"/>
    <w:rsid w:val="005507D1"/>
    <w:rsid w:val="00550FCE"/>
    <w:rsid w:val="00551A2A"/>
    <w:rsid w:val="0055605C"/>
    <w:rsid w:val="00563A3B"/>
    <w:rsid w:val="00567006"/>
    <w:rsid w:val="0058212A"/>
    <w:rsid w:val="00592879"/>
    <w:rsid w:val="005A65A2"/>
    <w:rsid w:val="005B2791"/>
    <w:rsid w:val="005C2274"/>
    <w:rsid w:val="005C55DF"/>
    <w:rsid w:val="005D30CE"/>
    <w:rsid w:val="005E7131"/>
    <w:rsid w:val="006119B1"/>
    <w:rsid w:val="0061490F"/>
    <w:rsid w:val="006305FA"/>
    <w:rsid w:val="006328D9"/>
    <w:rsid w:val="006505A6"/>
    <w:rsid w:val="00651D2C"/>
    <w:rsid w:val="00657031"/>
    <w:rsid w:val="006612D9"/>
    <w:rsid w:val="0069054C"/>
    <w:rsid w:val="006C0BA7"/>
    <w:rsid w:val="006C38A4"/>
    <w:rsid w:val="006C603F"/>
    <w:rsid w:val="006E29E1"/>
    <w:rsid w:val="006E5135"/>
    <w:rsid w:val="007158F9"/>
    <w:rsid w:val="0072255C"/>
    <w:rsid w:val="00754123"/>
    <w:rsid w:val="00760E5D"/>
    <w:rsid w:val="007706BA"/>
    <w:rsid w:val="0077109F"/>
    <w:rsid w:val="007A2C4C"/>
    <w:rsid w:val="007B5F6B"/>
    <w:rsid w:val="007C7798"/>
    <w:rsid w:val="007D4657"/>
    <w:rsid w:val="007F43ED"/>
    <w:rsid w:val="007F7165"/>
    <w:rsid w:val="008036B7"/>
    <w:rsid w:val="0082126D"/>
    <w:rsid w:val="00851DDF"/>
    <w:rsid w:val="00863B0F"/>
    <w:rsid w:val="00870B04"/>
    <w:rsid w:val="00873EDE"/>
    <w:rsid w:val="00885985"/>
    <w:rsid w:val="00896659"/>
    <w:rsid w:val="008978FD"/>
    <w:rsid w:val="008A7295"/>
    <w:rsid w:val="008B4400"/>
    <w:rsid w:val="008B57E0"/>
    <w:rsid w:val="008C6D7F"/>
    <w:rsid w:val="008E1EBF"/>
    <w:rsid w:val="008F2F2E"/>
    <w:rsid w:val="00900422"/>
    <w:rsid w:val="00924190"/>
    <w:rsid w:val="00926DD2"/>
    <w:rsid w:val="009455C0"/>
    <w:rsid w:val="0094792D"/>
    <w:rsid w:val="00954C6C"/>
    <w:rsid w:val="00957A7C"/>
    <w:rsid w:val="00965C87"/>
    <w:rsid w:val="009704F7"/>
    <w:rsid w:val="00973515"/>
    <w:rsid w:val="00973623"/>
    <w:rsid w:val="00980E10"/>
    <w:rsid w:val="009C5C26"/>
    <w:rsid w:val="009E04AF"/>
    <w:rsid w:val="009E1D5A"/>
    <w:rsid w:val="009E6EA0"/>
    <w:rsid w:val="00A2783B"/>
    <w:rsid w:val="00A300E2"/>
    <w:rsid w:val="00A33ED4"/>
    <w:rsid w:val="00A37F92"/>
    <w:rsid w:val="00A41735"/>
    <w:rsid w:val="00A50D8D"/>
    <w:rsid w:val="00A8177A"/>
    <w:rsid w:val="00A90ABF"/>
    <w:rsid w:val="00A91431"/>
    <w:rsid w:val="00AC588A"/>
    <w:rsid w:val="00AC70CF"/>
    <w:rsid w:val="00AF27D6"/>
    <w:rsid w:val="00AF5101"/>
    <w:rsid w:val="00AF5A20"/>
    <w:rsid w:val="00B00C14"/>
    <w:rsid w:val="00B01E54"/>
    <w:rsid w:val="00B04015"/>
    <w:rsid w:val="00B305B9"/>
    <w:rsid w:val="00B408BC"/>
    <w:rsid w:val="00B4760C"/>
    <w:rsid w:val="00BB1917"/>
    <w:rsid w:val="00BC7BF5"/>
    <w:rsid w:val="00C166EE"/>
    <w:rsid w:val="00C23BF6"/>
    <w:rsid w:val="00C33101"/>
    <w:rsid w:val="00C5366E"/>
    <w:rsid w:val="00C61E01"/>
    <w:rsid w:val="00C947D4"/>
    <w:rsid w:val="00CB17C0"/>
    <w:rsid w:val="00CB2DE4"/>
    <w:rsid w:val="00CD3FCE"/>
    <w:rsid w:val="00CE03B5"/>
    <w:rsid w:val="00CE144A"/>
    <w:rsid w:val="00CF44B5"/>
    <w:rsid w:val="00D070AA"/>
    <w:rsid w:val="00D264A3"/>
    <w:rsid w:val="00D32808"/>
    <w:rsid w:val="00D36892"/>
    <w:rsid w:val="00D4673A"/>
    <w:rsid w:val="00D65361"/>
    <w:rsid w:val="00DA01A5"/>
    <w:rsid w:val="00DA7AD0"/>
    <w:rsid w:val="00DD6F7F"/>
    <w:rsid w:val="00E1712D"/>
    <w:rsid w:val="00E2713C"/>
    <w:rsid w:val="00E52D28"/>
    <w:rsid w:val="00E549EC"/>
    <w:rsid w:val="00E61A5F"/>
    <w:rsid w:val="00E75958"/>
    <w:rsid w:val="00E76790"/>
    <w:rsid w:val="00E811E4"/>
    <w:rsid w:val="00EA0556"/>
    <w:rsid w:val="00EA4E89"/>
    <w:rsid w:val="00EB1D51"/>
    <w:rsid w:val="00EB3DFB"/>
    <w:rsid w:val="00EC50DD"/>
    <w:rsid w:val="00EE44F5"/>
    <w:rsid w:val="00EF1A2B"/>
    <w:rsid w:val="00F13377"/>
    <w:rsid w:val="00F16F10"/>
    <w:rsid w:val="00F208B8"/>
    <w:rsid w:val="00F2611C"/>
    <w:rsid w:val="00F56F98"/>
    <w:rsid w:val="00F84C6A"/>
    <w:rsid w:val="00F877A1"/>
    <w:rsid w:val="00F906A8"/>
    <w:rsid w:val="00FB5E76"/>
    <w:rsid w:val="00FE59BC"/>
    <w:rsid w:val="00FF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70554"/>
  <w15:docId w15:val="{086A8032-9F20-4B08-873E-0F3C48F0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7F"/>
    <w:rPr>
      <w:rFonts w:ascii="Times New Roman" w:eastAsia="Times New Roman" w:hAnsi="Times New Roman"/>
      <w:sz w:val="24"/>
      <w:szCs w:val="24"/>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C6D7F"/>
    <w:rPr>
      <w:rFonts w:ascii="Courier New" w:hAnsi="Courier New" w:cs="Courier New"/>
      <w:sz w:val="20"/>
      <w:szCs w:val="20"/>
    </w:rPr>
  </w:style>
  <w:style w:type="character" w:customStyle="1" w:styleId="HTMLPreformattedChar">
    <w:name w:val="HTML Preformatted Char"/>
    <w:link w:val="HTMLPreformatted"/>
    <w:uiPriority w:val="99"/>
    <w:locked/>
    <w:rsid w:val="008C6D7F"/>
    <w:rPr>
      <w:rFonts w:ascii="Courier New" w:hAnsi="Courier New" w:cs="Courier New"/>
      <w:sz w:val="20"/>
      <w:szCs w:val="20"/>
      <w:lang w:val="uk-UA" w:eastAsia="ru-RU"/>
    </w:rPr>
  </w:style>
  <w:style w:type="paragraph" w:customStyle="1" w:styleId="Default">
    <w:name w:val="Default"/>
    <w:uiPriority w:val="99"/>
    <w:rsid w:val="008C6D7F"/>
    <w:pPr>
      <w:autoSpaceDE w:val="0"/>
      <w:autoSpaceDN w:val="0"/>
      <w:adjustRightInd w:val="0"/>
    </w:pPr>
    <w:rPr>
      <w:rFonts w:ascii="Times New Roman" w:hAnsi="Times New Roman"/>
      <w:color w:val="000000"/>
      <w:sz w:val="24"/>
      <w:szCs w:val="24"/>
      <w:lang w:eastAsia="en-US"/>
    </w:rPr>
  </w:style>
  <w:style w:type="paragraph" w:customStyle="1" w:styleId="xfmc1">
    <w:name w:val="xfmc1"/>
    <w:basedOn w:val="Normal"/>
    <w:uiPriority w:val="99"/>
    <w:rsid w:val="008C6D7F"/>
    <w:pPr>
      <w:spacing w:before="100" w:beforeAutospacing="1" w:after="100" w:afterAutospacing="1"/>
    </w:pPr>
    <w:rPr>
      <w:lang w:val="ru-RU"/>
    </w:rPr>
  </w:style>
  <w:style w:type="character" w:customStyle="1" w:styleId="rvts0">
    <w:name w:val="rvts0"/>
    <w:uiPriority w:val="99"/>
    <w:rsid w:val="008C6D7F"/>
  </w:style>
  <w:style w:type="paragraph" w:styleId="Header">
    <w:name w:val="header"/>
    <w:basedOn w:val="Normal"/>
    <w:link w:val="HeaderChar"/>
    <w:uiPriority w:val="99"/>
    <w:rsid w:val="008C6D7F"/>
    <w:pPr>
      <w:tabs>
        <w:tab w:val="center" w:pos="4677"/>
        <w:tab w:val="right" w:pos="9355"/>
      </w:tabs>
    </w:pPr>
  </w:style>
  <w:style w:type="character" w:customStyle="1" w:styleId="HeaderChar">
    <w:name w:val="Header Char"/>
    <w:link w:val="Header"/>
    <w:uiPriority w:val="99"/>
    <w:locked/>
    <w:rsid w:val="008C6D7F"/>
    <w:rPr>
      <w:rFonts w:ascii="Times New Roman" w:hAnsi="Times New Roman" w:cs="Times New Roman"/>
      <w:sz w:val="24"/>
      <w:szCs w:val="24"/>
      <w:lang w:val="uk-UA" w:eastAsia="ru-RU"/>
    </w:rPr>
  </w:style>
  <w:style w:type="paragraph" w:styleId="Footer">
    <w:name w:val="footer"/>
    <w:basedOn w:val="Normal"/>
    <w:link w:val="FooterChar"/>
    <w:uiPriority w:val="99"/>
    <w:rsid w:val="008C6D7F"/>
    <w:pPr>
      <w:tabs>
        <w:tab w:val="center" w:pos="4677"/>
        <w:tab w:val="right" w:pos="9355"/>
      </w:tabs>
    </w:pPr>
  </w:style>
  <w:style w:type="character" w:customStyle="1" w:styleId="FooterChar">
    <w:name w:val="Footer Char"/>
    <w:link w:val="Footer"/>
    <w:uiPriority w:val="99"/>
    <w:locked/>
    <w:rsid w:val="008C6D7F"/>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77109F"/>
    <w:rPr>
      <w:rFonts w:ascii="Segoe UI" w:hAnsi="Segoe UI" w:cs="Segoe UI"/>
      <w:sz w:val="18"/>
      <w:szCs w:val="18"/>
    </w:rPr>
  </w:style>
  <w:style w:type="character" w:customStyle="1" w:styleId="BalloonTextChar">
    <w:name w:val="Balloon Text Char"/>
    <w:link w:val="BalloonText"/>
    <w:uiPriority w:val="99"/>
    <w:semiHidden/>
    <w:locked/>
    <w:rsid w:val="0077109F"/>
    <w:rPr>
      <w:rFonts w:ascii="Segoe UI" w:hAnsi="Segoe UI" w:cs="Segoe UI"/>
      <w:sz w:val="18"/>
      <w:szCs w:val="18"/>
      <w:lang w:val="uk-UA" w:eastAsia="ru-RU"/>
    </w:rPr>
  </w:style>
  <w:style w:type="paragraph" w:styleId="ListParagraph">
    <w:name w:val="List Paragraph"/>
    <w:basedOn w:val="Normal"/>
    <w:uiPriority w:val="99"/>
    <w:qFormat/>
    <w:rsid w:val="0069054C"/>
    <w:pPr>
      <w:ind w:left="720"/>
      <w:contextualSpacing/>
    </w:pPr>
  </w:style>
  <w:style w:type="paragraph" w:customStyle="1" w:styleId="a">
    <w:name w:val="Нормальний текст"/>
    <w:basedOn w:val="Normal"/>
    <w:uiPriority w:val="99"/>
    <w:rsid w:val="00870B04"/>
    <w:pPr>
      <w:spacing w:before="120"/>
      <w:ind w:firstLine="567"/>
    </w:pPr>
    <w:rPr>
      <w:rFonts w:ascii="Antiqua" w:hAnsi="Antiqua"/>
      <w:sz w:val="26"/>
      <w:szCs w:val="20"/>
    </w:rPr>
  </w:style>
  <w:style w:type="character" w:customStyle="1" w:styleId="rvts23">
    <w:name w:val="rvts23"/>
    <w:uiPriority w:val="99"/>
    <w:rsid w:val="00870B04"/>
    <w:rPr>
      <w:rFonts w:cs="Times New Roman"/>
    </w:rPr>
  </w:style>
  <w:style w:type="table" w:styleId="TableGrid">
    <w:name w:val="Table Grid"/>
    <w:basedOn w:val="TableNormal"/>
    <w:uiPriority w:val="99"/>
    <w:rsid w:val="0087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uiPriority w:val="99"/>
    <w:rsid w:val="00EB1D51"/>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78246">
      <w:marLeft w:val="0"/>
      <w:marRight w:val="0"/>
      <w:marTop w:val="0"/>
      <w:marBottom w:val="0"/>
      <w:divBdr>
        <w:top w:val="none" w:sz="0" w:space="0" w:color="auto"/>
        <w:left w:val="none" w:sz="0" w:space="0" w:color="auto"/>
        <w:bottom w:val="none" w:sz="0" w:space="0" w:color="auto"/>
        <w:right w:val="none" w:sz="0" w:space="0" w:color="auto"/>
      </w:divBdr>
    </w:div>
    <w:div w:id="503278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rada.gov.ua/laws/show/137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39/95-%D0%B2%D1%8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Мишковська Антоніна Андріївна</dc:creator>
  <cp:keywords/>
  <dc:description/>
  <cp:lastModifiedBy>Maiboroda Ksenia</cp:lastModifiedBy>
  <cp:revision>2</cp:revision>
  <cp:lastPrinted>2020-05-07T07:29:00Z</cp:lastPrinted>
  <dcterms:created xsi:type="dcterms:W3CDTF">2020-09-15T15:20:00Z</dcterms:created>
  <dcterms:modified xsi:type="dcterms:W3CDTF">2020-09-15T15:20:00Z</dcterms:modified>
</cp:coreProperties>
</file>