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55D" w:rsidRPr="005F371C" w:rsidRDefault="0080255D" w:rsidP="0080255D">
      <w:pPr>
        <w:pStyle w:val="3"/>
        <w:spacing w:before="0" w:after="0" w:line="235" w:lineRule="auto"/>
        <w:ind w:firstLine="0"/>
        <w:rPr>
          <w:b/>
          <w:sz w:val="26"/>
          <w:szCs w:val="26"/>
        </w:rPr>
      </w:pPr>
      <w:r w:rsidRPr="005F371C">
        <w:rPr>
          <w:b/>
          <w:sz w:val="26"/>
          <w:szCs w:val="26"/>
        </w:rPr>
        <w:t>Аналіз регуляторного впливу</w:t>
      </w:r>
    </w:p>
    <w:p w:rsidR="0080255D" w:rsidRPr="005F371C" w:rsidRDefault="0080255D" w:rsidP="0080255D">
      <w:pPr>
        <w:shd w:val="clear" w:color="auto" w:fill="FFFFFF"/>
        <w:tabs>
          <w:tab w:val="left" w:leader="underscore" w:pos="5352"/>
        </w:tabs>
        <w:jc w:val="center"/>
        <w:rPr>
          <w:rFonts w:ascii="Times New Roman" w:hAnsi="Times New Roman"/>
          <w:sz w:val="26"/>
          <w:szCs w:val="26"/>
        </w:rPr>
      </w:pPr>
    </w:p>
    <w:p w:rsidR="0080255D" w:rsidRPr="005F371C" w:rsidRDefault="005F371C" w:rsidP="0080255D">
      <w:pPr>
        <w:jc w:val="center"/>
        <w:rPr>
          <w:rFonts w:ascii="Times New Roman" w:hAnsi="Times New Roman"/>
          <w:b/>
          <w:sz w:val="26"/>
          <w:szCs w:val="26"/>
        </w:rPr>
      </w:pPr>
      <w:r w:rsidRPr="005F371C">
        <w:rPr>
          <w:rFonts w:ascii="Times New Roman" w:hAnsi="Times New Roman"/>
          <w:b/>
          <w:sz w:val="26"/>
          <w:szCs w:val="26"/>
        </w:rPr>
        <w:t>до проє</w:t>
      </w:r>
      <w:r w:rsidR="0080255D" w:rsidRPr="005F371C">
        <w:rPr>
          <w:rFonts w:ascii="Times New Roman" w:hAnsi="Times New Roman"/>
          <w:b/>
          <w:sz w:val="26"/>
          <w:szCs w:val="26"/>
        </w:rPr>
        <w:t xml:space="preserve">кту постанови Кабінету Міністрів України </w:t>
      </w:r>
    </w:p>
    <w:p w:rsidR="007C0211" w:rsidRPr="005F371C" w:rsidRDefault="007C0211" w:rsidP="007C0211">
      <w:pPr>
        <w:pStyle w:val="aff5"/>
        <w:spacing w:before="0" w:after="0"/>
        <w:rPr>
          <w:rFonts w:ascii="Times New Roman" w:hAnsi="Times New Roman"/>
          <w:bCs/>
          <w:color w:val="000000"/>
          <w:szCs w:val="26"/>
          <w:bdr w:val="none" w:sz="0" w:space="0" w:color="auto" w:frame="1"/>
        </w:rPr>
      </w:pPr>
      <w:r w:rsidRPr="005F371C">
        <w:rPr>
          <w:rFonts w:ascii="Times New Roman" w:hAnsi="Times New Roman"/>
          <w:szCs w:val="26"/>
        </w:rPr>
        <w:t>«</w:t>
      </w:r>
      <w:r w:rsidRPr="005F371C">
        <w:rPr>
          <w:rFonts w:ascii="Times New Roman" w:hAnsi="Times New Roman"/>
          <w:bCs/>
          <w:color w:val="000000"/>
          <w:szCs w:val="26"/>
          <w:bdr w:val="none" w:sz="0" w:space="0" w:color="auto" w:frame="1"/>
        </w:rPr>
        <w:t xml:space="preserve">Про внесення змін до постанови Кабінету Міністрів України </w:t>
      </w:r>
    </w:p>
    <w:p w:rsidR="007C0211" w:rsidRPr="005F371C" w:rsidRDefault="007C0211" w:rsidP="007C0211">
      <w:pPr>
        <w:pStyle w:val="aff5"/>
        <w:spacing w:before="0" w:after="0"/>
        <w:rPr>
          <w:rFonts w:ascii="Times New Roman" w:hAnsi="Times New Roman"/>
          <w:szCs w:val="26"/>
        </w:rPr>
      </w:pPr>
      <w:r w:rsidRPr="005F371C">
        <w:rPr>
          <w:rFonts w:ascii="Times New Roman" w:hAnsi="Times New Roman"/>
          <w:bCs/>
          <w:color w:val="000000"/>
          <w:szCs w:val="26"/>
          <w:bdr w:val="none" w:sz="0" w:space="0" w:color="auto" w:frame="1"/>
        </w:rPr>
        <w:t>від 16 листопада 2000 р. № 1718»</w:t>
      </w:r>
    </w:p>
    <w:p w:rsidR="0080255D" w:rsidRPr="005F371C" w:rsidRDefault="0080255D" w:rsidP="0080255D">
      <w:pPr>
        <w:jc w:val="both"/>
        <w:rPr>
          <w:rFonts w:ascii="Times New Roman" w:hAnsi="Times New Roman"/>
          <w:sz w:val="26"/>
          <w:szCs w:val="26"/>
        </w:rPr>
      </w:pPr>
      <w:r w:rsidRPr="005F371C">
        <w:rPr>
          <w:rFonts w:ascii="Times New Roman" w:hAnsi="Times New Roman"/>
          <w:sz w:val="26"/>
          <w:szCs w:val="26"/>
        </w:rPr>
        <w:t> </w:t>
      </w:r>
    </w:p>
    <w:p w:rsidR="005F371C" w:rsidRPr="005F371C" w:rsidRDefault="0080255D" w:rsidP="005F371C">
      <w:pPr>
        <w:spacing w:line="235" w:lineRule="auto"/>
        <w:ind w:left="709"/>
        <w:rPr>
          <w:rFonts w:ascii="Times New Roman" w:hAnsi="Times New Roman"/>
          <w:b/>
          <w:sz w:val="26"/>
          <w:szCs w:val="26"/>
        </w:rPr>
      </w:pPr>
      <w:r w:rsidRPr="005F371C">
        <w:rPr>
          <w:rFonts w:ascii="Times New Roman" w:hAnsi="Times New Roman"/>
          <w:b/>
          <w:sz w:val="26"/>
          <w:szCs w:val="26"/>
        </w:rPr>
        <w:t>І. Визначення проблеми</w:t>
      </w:r>
    </w:p>
    <w:p w:rsidR="0080255D" w:rsidRPr="005F371C" w:rsidRDefault="0080255D" w:rsidP="0080255D">
      <w:pPr>
        <w:spacing w:line="235" w:lineRule="auto"/>
        <w:ind w:firstLine="709"/>
        <w:jc w:val="both"/>
        <w:rPr>
          <w:rFonts w:ascii="Times New Roman" w:hAnsi="Times New Roman"/>
          <w:sz w:val="26"/>
          <w:szCs w:val="26"/>
          <w:shd w:val="clear" w:color="auto" w:fill="FFFFFF"/>
          <w:lang w:eastAsia="uk-UA"/>
        </w:rPr>
      </w:pPr>
      <w:r w:rsidRPr="005F371C">
        <w:rPr>
          <w:rStyle w:val="rvts23"/>
          <w:b w:val="0"/>
          <w:sz w:val="26"/>
          <w:szCs w:val="26"/>
        </w:rPr>
        <w:t xml:space="preserve">Пунктом 755 </w:t>
      </w:r>
      <w:hyperlink r:id="rId7" w:history="1">
        <w:r w:rsidRPr="005F371C">
          <w:rPr>
            <w:rStyle w:val="af9"/>
            <w:rFonts w:ascii="Times New Roman" w:hAnsi="Times New Roman"/>
            <w:color w:val="auto"/>
            <w:sz w:val="26"/>
            <w:szCs w:val="26"/>
            <w:u w:val="none"/>
          </w:rPr>
          <w:t>Плану заходів</w:t>
        </w:r>
      </w:hyperlink>
      <w:r w:rsidRPr="005F371C">
        <w:rPr>
          <w:rStyle w:val="rvts23"/>
          <w:b w:val="0"/>
          <w:color w:val="auto"/>
          <w:sz w:val="26"/>
          <w:szCs w:val="26"/>
        </w:rPr>
        <w:t xml:space="preserve"> з виконання </w:t>
      </w:r>
      <w:hyperlink r:id="rId8" w:tgtFrame="_blank" w:history="1">
        <w:r w:rsidRPr="005F371C">
          <w:rPr>
            <w:rStyle w:val="af9"/>
            <w:rFonts w:ascii="Times New Roman" w:hAnsi="Times New Roman"/>
            <w:color w:val="auto"/>
            <w:sz w:val="26"/>
            <w:szCs w:val="26"/>
            <w:u w:val="none"/>
          </w:rPr>
          <w:t>Угоди про асоціацію</w:t>
        </w:r>
      </w:hyperlink>
      <w:r w:rsidRPr="005F371C">
        <w:rPr>
          <w:rStyle w:val="rvts23"/>
          <w:b w:val="0"/>
          <w:color w:val="auto"/>
          <w:sz w:val="26"/>
          <w:szCs w:val="26"/>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5F371C">
        <w:rPr>
          <w:rStyle w:val="rvts23"/>
          <w:b w:val="0"/>
          <w:sz w:val="26"/>
          <w:szCs w:val="26"/>
        </w:rPr>
        <w:t>, затвердженого постановою Кабінету Міністрів України від 25 жовтня 2017 року № 1106 передбачено в Україні</w:t>
      </w:r>
      <w:r w:rsidRPr="005F371C">
        <w:rPr>
          <w:rFonts w:ascii="Times New Roman" w:hAnsi="Times New Roman"/>
          <w:sz w:val="26"/>
          <w:szCs w:val="26"/>
          <w:shd w:val="clear" w:color="auto" w:fill="FFFFFF"/>
          <w:lang w:eastAsia="uk-UA"/>
        </w:rPr>
        <w:t xml:space="preserve"> створення державної системи обліку та контролю індивідуальних доз </w:t>
      </w:r>
      <w:r w:rsidR="00DD736F" w:rsidRPr="005F371C">
        <w:rPr>
          <w:rFonts w:ascii="Times New Roman" w:hAnsi="Times New Roman"/>
          <w:sz w:val="26"/>
          <w:szCs w:val="26"/>
          <w:shd w:val="clear" w:color="auto" w:fill="FFFFFF"/>
          <w:lang w:eastAsia="uk-UA"/>
        </w:rPr>
        <w:t xml:space="preserve">професійного </w:t>
      </w:r>
      <w:r w:rsidRPr="005F371C">
        <w:rPr>
          <w:rFonts w:ascii="Times New Roman" w:hAnsi="Times New Roman"/>
          <w:sz w:val="26"/>
          <w:szCs w:val="26"/>
          <w:shd w:val="clear" w:color="auto" w:fill="FFFFFF"/>
          <w:lang w:eastAsia="uk-UA"/>
        </w:rPr>
        <w:t>опромінення.</w:t>
      </w:r>
    </w:p>
    <w:p w:rsidR="007C0211" w:rsidRPr="005F371C" w:rsidRDefault="007C0211" w:rsidP="007C0211">
      <w:pPr>
        <w:tabs>
          <w:tab w:val="left" w:pos="540"/>
        </w:tabs>
        <w:ind w:firstLine="720"/>
        <w:jc w:val="both"/>
        <w:rPr>
          <w:rFonts w:ascii="Times New Roman" w:hAnsi="Times New Roman"/>
          <w:color w:val="000000"/>
          <w:sz w:val="26"/>
          <w:szCs w:val="26"/>
        </w:rPr>
      </w:pPr>
      <w:r w:rsidRPr="005F371C">
        <w:rPr>
          <w:rFonts w:ascii="Times New Roman" w:hAnsi="Times New Roman"/>
          <w:sz w:val="26"/>
          <w:szCs w:val="26"/>
          <w:shd w:val="clear" w:color="auto" w:fill="FFFFFF"/>
        </w:rPr>
        <w:t xml:space="preserve">Постановою Кабінету Міністрів України від 18 листопада 2020 р. №1141 запроваджено порядок створення єдиної державної системи контролю та обліку індивідуальних доз опромінення, визначено суб’єктів системи. Розширено функції Державного регістру джерел іонізуючого випромінювання в частині реєстрації індивідуальних доз опромінення та змінено його назву на Державний регістр джерел іонізуючого випромінювання, індивідуальних доз опромінення (далі - Держаний регістр). </w:t>
      </w:r>
    </w:p>
    <w:p w:rsidR="0080255D" w:rsidRPr="005F371C" w:rsidRDefault="0080255D" w:rsidP="0080255D">
      <w:pPr>
        <w:spacing w:line="235" w:lineRule="auto"/>
        <w:ind w:left="142" w:firstLine="567"/>
        <w:jc w:val="both"/>
        <w:rPr>
          <w:rFonts w:ascii="Times New Roman" w:hAnsi="Times New Roman"/>
          <w:sz w:val="26"/>
          <w:szCs w:val="26"/>
        </w:rPr>
      </w:pPr>
      <w:r w:rsidRPr="005F371C">
        <w:rPr>
          <w:rFonts w:ascii="Times New Roman" w:hAnsi="Times New Roman"/>
          <w:sz w:val="26"/>
          <w:szCs w:val="26"/>
        </w:rPr>
        <w:t xml:space="preserve">Одним з важливих заходів радіаційного захисту персоналу є проведення дозиметричного контролю, зокрема – індивідуального дозиметричного контролю (ІДК), що проводиться лабораторіями чи службами ІДК із використанням спеціалізованих індивідуальних дозиметрів. Такі лабораторії функціонують на об’єктах, що використовують радіаційні технології або є самостійними вимірювальними лабораторіями і загальна їх кількість на сьогодні становить понад 50.   </w:t>
      </w:r>
    </w:p>
    <w:p w:rsidR="0080255D" w:rsidRPr="005F371C" w:rsidRDefault="0080255D" w:rsidP="0080255D">
      <w:pPr>
        <w:spacing w:line="235" w:lineRule="auto"/>
        <w:ind w:left="142" w:firstLine="567"/>
        <w:jc w:val="both"/>
        <w:rPr>
          <w:rFonts w:ascii="Times New Roman" w:hAnsi="Times New Roman"/>
          <w:sz w:val="26"/>
          <w:szCs w:val="26"/>
        </w:rPr>
      </w:pPr>
      <w:r w:rsidRPr="005F371C">
        <w:rPr>
          <w:rFonts w:ascii="Times New Roman" w:hAnsi="Times New Roman"/>
          <w:sz w:val="26"/>
          <w:szCs w:val="26"/>
        </w:rPr>
        <w:t xml:space="preserve">При цьому відсутній дієвий механізм відстеження отриманих доз опромінення персоналом </w:t>
      </w:r>
      <w:r w:rsidR="00A87997" w:rsidRPr="005F371C">
        <w:rPr>
          <w:rFonts w:ascii="Times New Roman" w:hAnsi="Times New Roman"/>
          <w:sz w:val="26"/>
          <w:szCs w:val="26"/>
        </w:rPr>
        <w:t xml:space="preserve">при поводженні з </w:t>
      </w:r>
      <w:r w:rsidRPr="005F371C">
        <w:rPr>
          <w:rFonts w:ascii="Times New Roman" w:hAnsi="Times New Roman"/>
          <w:sz w:val="26"/>
          <w:szCs w:val="26"/>
        </w:rPr>
        <w:t>джерел</w:t>
      </w:r>
      <w:r w:rsidR="00A87997" w:rsidRPr="005F371C">
        <w:rPr>
          <w:rFonts w:ascii="Times New Roman" w:hAnsi="Times New Roman"/>
          <w:sz w:val="26"/>
          <w:szCs w:val="26"/>
        </w:rPr>
        <w:t>ами</w:t>
      </w:r>
      <w:r w:rsidRPr="005F371C">
        <w:rPr>
          <w:rFonts w:ascii="Times New Roman" w:hAnsi="Times New Roman"/>
          <w:sz w:val="26"/>
          <w:szCs w:val="26"/>
        </w:rPr>
        <w:t xml:space="preserve"> іонізуючого випромінювання. Відсутній контроль за діяльністю та дотриманням єдиних методичних підходів до проведення індивідуального дозиметричного контролю та оцінки отриманих результатів.</w:t>
      </w:r>
    </w:p>
    <w:p w:rsidR="0080255D" w:rsidRPr="005F371C" w:rsidRDefault="0080255D" w:rsidP="0080255D">
      <w:pPr>
        <w:shd w:val="clear" w:color="auto" w:fill="FFFFFF"/>
        <w:ind w:firstLine="709"/>
        <w:jc w:val="both"/>
        <w:rPr>
          <w:rFonts w:ascii="Times New Roman" w:hAnsi="Times New Roman"/>
          <w:color w:val="000000"/>
          <w:sz w:val="26"/>
          <w:szCs w:val="26"/>
        </w:rPr>
      </w:pPr>
      <w:r w:rsidRPr="005F371C">
        <w:rPr>
          <w:rFonts w:ascii="Times New Roman" w:hAnsi="Times New Roman"/>
          <w:color w:val="000000"/>
          <w:sz w:val="26"/>
          <w:szCs w:val="26"/>
        </w:rPr>
        <w:t>Через відсутність в Україні державного регістру результатів контролю та обліку індивідуальних доз опромінення, сучасної інфраструктури для проведення достовірних вимірювань, розрахунків, обліку та оцінки цих  доз центральні органи виконавчої влади, які згідно із законодавством відповідають за забезпечення ядерної та радіаційної безпеки персоналу позбавлені  інструменту контролю безпечного використання ядерних та радіаційних технологій, та дотримання основних принципів радіаційного захисту зокрема, оптимізації.</w:t>
      </w:r>
    </w:p>
    <w:p w:rsidR="009676D5" w:rsidRPr="005F371C" w:rsidRDefault="009676D5">
      <w:pPr>
        <w:spacing w:after="160" w:line="259" w:lineRule="auto"/>
        <w:rPr>
          <w:rFonts w:ascii="Times New Roman" w:hAnsi="Times New Roman"/>
          <w:color w:val="000000"/>
          <w:sz w:val="26"/>
          <w:szCs w:val="26"/>
        </w:rPr>
      </w:pPr>
      <w:r w:rsidRPr="005F371C">
        <w:rPr>
          <w:rFonts w:ascii="Times New Roman" w:hAnsi="Times New Roman"/>
          <w:color w:val="000000"/>
          <w:sz w:val="26"/>
          <w:szCs w:val="26"/>
        </w:rPr>
        <w:br w:type="page"/>
      </w:r>
    </w:p>
    <w:p w:rsidR="0080255D" w:rsidRPr="005F371C" w:rsidRDefault="0080255D" w:rsidP="0080255D">
      <w:pPr>
        <w:shd w:val="clear" w:color="auto" w:fill="FFFFFF"/>
        <w:ind w:firstLine="709"/>
        <w:jc w:val="both"/>
        <w:rPr>
          <w:rFonts w:ascii="Times New Roman" w:hAnsi="Times New Roman"/>
          <w:color w:val="000000"/>
          <w:sz w:val="26"/>
          <w:szCs w:val="26"/>
        </w:rPr>
      </w:pPr>
      <w:r w:rsidRPr="005F371C">
        <w:rPr>
          <w:rFonts w:ascii="Times New Roman" w:hAnsi="Times New Roman"/>
          <w:color w:val="000000"/>
          <w:sz w:val="26"/>
          <w:szCs w:val="26"/>
        </w:rPr>
        <w:lastRenderedPageBreak/>
        <w:t>У зв’язку з цим, не повною мірою виконуються базові міжнародні принципи радіаційного захисту  персоналу, організація та здійснення контролю, обліку доз професійного опромінення, що не відповідає вимогам та практиці Європейського Союзу.</w:t>
      </w:r>
    </w:p>
    <w:p w:rsidR="005F371C" w:rsidRPr="005F371C" w:rsidRDefault="0080255D" w:rsidP="00B80BB6">
      <w:pPr>
        <w:shd w:val="clear" w:color="auto" w:fill="FFFFFF"/>
        <w:spacing w:line="320" w:lineRule="atLeast"/>
        <w:ind w:firstLine="708"/>
        <w:jc w:val="both"/>
        <w:rPr>
          <w:rFonts w:ascii="Times New Roman" w:hAnsi="Times New Roman"/>
          <w:sz w:val="26"/>
          <w:szCs w:val="26"/>
          <w:lang w:eastAsia="uk-UA"/>
        </w:rPr>
      </w:pPr>
      <w:proofErr w:type="spellStart"/>
      <w:r w:rsidRPr="005F371C">
        <w:rPr>
          <w:rFonts w:ascii="Times New Roman" w:hAnsi="Times New Roman"/>
          <w:color w:val="000000"/>
          <w:sz w:val="26"/>
          <w:szCs w:val="26"/>
        </w:rPr>
        <w:t>Про</w:t>
      </w:r>
      <w:r w:rsidR="007C0211" w:rsidRPr="005F371C">
        <w:rPr>
          <w:rFonts w:ascii="Times New Roman" w:hAnsi="Times New Roman"/>
          <w:color w:val="000000"/>
          <w:sz w:val="26"/>
          <w:szCs w:val="26"/>
        </w:rPr>
        <w:t>є</w:t>
      </w:r>
      <w:r w:rsidRPr="005F371C">
        <w:rPr>
          <w:rFonts w:ascii="Times New Roman" w:hAnsi="Times New Roman"/>
          <w:color w:val="000000"/>
          <w:sz w:val="26"/>
          <w:szCs w:val="26"/>
        </w:rPr>
        <w:t>кт</w:t>
      </w:r>
      <w:proofErr w:type="spellEnd"/>
      <w:r w:rsidRPr="005F371C">
        <w:rPr>
          <w:rFonts w:ascii="Times New Roman" w:hAnsi="Times New Roman"/>
          <w:color w:val="000000"/>
          <w:sz w:val="26"/>
          <w:szCs w:val="26"/>
        </w:rPr>
        <w:t xml:space="preserve"> розроблено з метою</w:t>
      </w:r>
      <w:r w:rsidR="007C0211" w:rsidRPr="005F371C">
        <w:rPr>
          <w:rFonts w:ascii="Times New Roman" w:hAnsi="Times New Roman"/>
          <w:color w:val="000000"/>
          <w:sz w:val="26"/>
          <w:szCs w:val="26"/>
        </w:rPr>
        <w:t xml:space="preserve"> приведення у відповідніст</w:t>
      </w:r>
      <w:r w:rsidR="005F19F2" w:rsidRPr="005F371C">
        <w:rPr>
          <w:rFonts w:ascii="Times New Roman" w:hAnsi="Times New Roman"/>
          <w:color w:val="000000"/>
          <w:sz w:val="26"/>
          <w:szCs w:val="26"/>
        </w:rPr>
        <w:t>ь</w:t>
      </w:r>
      <w:r w:rsidR="007C0211" w:rsidRPr="005F371C">
        <w:rPr>
          <w:rFonts w:ascii="Times New Roman" w:hAnsi="Times New Roman"/>
          <w:color w:val="000000"/>
          <w:sz w:val="26"/>
          <w:szCs w:val="26"/>
        </w:rPr>
        <w:t xml:space="preserve"> до ви</w:t>
      </w:r>
      <w:r w:rsidR="005F19F2" w:rsidRPr="005F371C">
        <w:rPr>
          <w:rFonts w:ascii="Times New Roman" w:hAnsi="Times New Roman"/>
          <w:color w:val="000000"/>
          <w:sz w:val="26"/>
          <w:szCs w:val="26"/>
        </w:rPr>
        <w:t>мо</w:t>
      </w:r>
      <w:r w:rsidR="007C0211" w:rsidRPr="005F371C">
        <w:rPr>
          <w:rFonts w:ascii="Times New Roman" w:hAnsi="Times New Roman"/>
          <w:color w:val="000000"/>
          <w:sz w:val="26"/>
          <w:szCs w:val="26"/>
        </w:rPr>
        <w:t xml:space="preserve">г постанови </w:t>
      </w:r>
      <w:r w:rsidR="005F19F2" w:rsidRPr="005F371C">
        <w:rPr>
          <w:rFonts w:ascii="Times New Roman" w:hAnsi="Times New Roman"/>
          <w:color w:val="000000"/>
          <w:sz w:val="26"/>
          <w:szCs w:val="26"/>
        </w:rPr>
        <w:t xml:space="preserve">Кабінету Міністрів </w:t>
      </w:r>
      <w:r w:rsidR="007C0211" w:rsidRPr="005F371C">
        <w:rPr>
          <w:rFonts w:ascii="Times New Roman" w:hAnsi="Times New Roman"/>
          <w:color w:val="000000"/>
          <w:sz w:val="26"/>
          <w:szCs w:val="26"/>
        </w:rPr>
        <w:t xml:space="preserve">України від 18 листопада 2020 р № 1141 усіх нормативно- правових актів, що пов’язані з державною реєстрацією джерел іонізуючого випромінювання </w:t>
      </w:r>
      <w:r w:rsidR="005F19F2" w:rsidRPr="005F371C">
        <w:rPr>
          <w:rFonts w:ascii="Times New Roman" w:hAnsi="Times New Roman"/>
          <w:color w:val="000000"/>
          <w:sz w:val="26"/>
          <w:szCs w:val="26"/>
        </w:rPr>
        <w:t xml:space="preserve">та </w:t>
      </w:r>
      <w:r w:rsidR="007C0211" w:rsidRPr="005F371C">
        <w:rPr>
          <w:rFonts w:ascii="Times New Roman" w:hAnsi="Times New Roman"/>
          <w:color w:val="000000"/>
          <w:sz w:val="26"/>
          <w:szCs w:val="26"/>
        </w:rPr>
        <w:t>запровад</w:t>
      </w:r>
      <w:r w:rsidR="005F19F2" w:rsidRPr="005F371C">
        <w:rPr>
          <w:rFonts w:ascii="Times New Roman" w:hAnsi="Times New Roman"/>
          <w:color w:val="000000"/>
          <w:sz w:val="26"/>
          <w:szCs w:val="26"/>
        </w:rPr>
        <w:t>ження</w:t>
      </w:r>
      <w:r w:rsidR="00B80BB6" w:rsidRPr="005F371C">
        <w:rPr>
          <w:rFonts w:ascii="Times New Roman" w:hAnsi="Times New Roman"/>
          <w:color w:val="000000"/>
          <w:sz w:val="26"/>
          <w:szCs w:val="26"/>
        </w:rPr>
        <w:t xml:space="preserve"> порядку</w:t>
      </w:r>
      <w:r w:rsidR="007C0211" w:rsidRPr="005F371C">
        <w:rPr>
          <w:rFonts w:ascii="Times New Roman" w:hAnsi="Times New Roman"/>
          <w:color w:val="000000"/>
          <w:sz w:val="26"/>
          <w:szCs w:val="26"/>
        </w:rPr>
        <w:t xml:space="preserve"> </w:t>
      </w:r>
      <w:r w:rsidR="00E20F78" w:rsidRPr="005F371C">
        <w:rPr>
          <w:rFonts w:ascii="Times New Roman" w:hAnsi="Times New Roman"/>
          <w:color w:val="000000"/>
          <w:sz w:val="26"/>
          <w:szCs w:val="26"/>
        </w:rPr>
        <w:t>контролю та ведення обліку індивідуальних доз опромінення.</w:t>
      </w:r>
    </w:p>
    <w:p w:rsidR="0080255D" w:rsidRPr="005F371C" w:rsidRDefault="00B80BB6" w:rsidP="00B80BB6">
      <w:pPr>
        <w:shd w:val="clear" w:color="auto" w:fill="FFFFFF"/>
        <w:spacing w:line="320" w:lineRule="atLeast"/>
        <w:ind w:firstLine="708"/>
        <w:jc w:val="both"/>
        <w:rPr>
          <w:rFonts w:ascii="Times New Roman" w:hAnsi="Times New Roman"/>
          <w:sz w:val="26"/>
          <w:szCs w:val="26"/>
        </w:rPr>
      </w:pPr>
      <w:r w:rsidRPr="005F371C">
        <w:rPr>
          <w:rFonts w:ascii="Times New Roman" w:hAnsi="Times New Roman"/>
          <w:sz w:val="26"/>
          <w:szCs w:val="26"/>
          <w:lang w:eastAsia="uk-UA"/>
        </w:rPr>
        <w:t xml:space="preserve"> </w:t>
      </w:r>
      <w:r w:rsidR="0080255D" w:rsidRPr="005F371C">
        <w:rPr>
          <w:rFonts w:ascii="Times New Roman" w:hAnsi="Times New Roman"/>
          <w:sz w:val="26"/>
          <w:szCs w:val="26"/>
        </w:rPr>
        <w:t>Інформацію про основні групи (підгрупи), на які проблема справляє вплив, наведено у таблиці</w:t>
      </w:r>
      <w:r w:rsidR="005F371C" w:rsidRPr="005F371C">
        <w:rPr>
          <w:rFonts w:ascii="Times New Roman" w:hAnsi="Times New Roman"/>
          <w:sz w:val="26"/>
          <w:szCs w:val="26"/>
        </w:rPr>
        <w:t>:</w:t>
      </w:r>
    </w:p>
    <w:p w:rsidR="0080255D" w:rsidRPr="005F371C" w:rsidRDefault="0080255D" w:rsidP="0080255D">
      <w:pPr>
        <w:pStyle w:val="HTML"/>
        <w:shd w:val="clear" w:color="auto" w:fill="FFFFFF"/>
        <w:ind w:firstLine="709"/>
        <w:jc w:val="both"/>
        <w:textAlignment w:val="baseline"/>
        <w:rPr>
          <w:rFonts w:ascii="Times New Roman" w:hAnsi="Times New Roman" w:cs="Times New Roman"/>
          <w:sz w:val="26"/>
          <w:szCs w:val="26"/>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5"/>
        <w:gridCol w:w="3173"/>
        <w:gridCol w:w="3161"/>
      </w:tblGrid>
      <w:tr w:rsidR="0080255D" w:rsidRPr="005F371C" w:rsidTr="009A5323">
        <w:tc>
          <w:tcPr>
            <w:tcW w:w="3414" w:type="dxa"/>
          </w:tcPr>
          <w:p w:rsidR="0080255D" w:rsidRPr="005F371C" w:rsidRDefault="0080255D" w:rsidP="009A5323">
            <w:pPr>
              <w:jc w:val="center"/>
              <w:rPr>
                <w:rFonts w:ascii="Times New Roman" w:hAnsi="Times New Roman"/>
                <w:bCs/>
                <w:sz w:val="26"/>
                <w:szCs w:val="26"/>
                <w:lang w:eastAsia="uk-UA"/>
              </w:rPr>
            </w:pPr>
            <w:r w:rsidRPr="005F371C">
              <w:rPr>
                <w:rFonts w:ascii="Times New Roman" w:hAnsi="Times New Roman"/>
                <w:bCs/>
                <w:sz w:val="26"/>
                <w:szCs w:val="26"/>
                <w:lang w:eastAsia="uk-UA"/>
              </w:rPr>
              <w:t>Групи (підгрупи)</w:t>
            </w:r>
          </w:p>
        </w:tc>
        <w:tc>
          <w:tcPr>
            <w:tcW w:w="3415" w:type="dxa"/>
          </w:tcPr>
          <w:p w:rsidR="0080255D" w:rsidRPr="005F371C" w:rsidRDefault="0080255D" w:rsidP="009A5323">
            <w:pPr>
              <w:jc w:val="center"/>
              <w:rPr>
                <w:rFonts w:ascii="Times New Roman" w:hAnsi="Times New Roman"/>
                <w:bCs/>
                <w:sz w:val="26"/>
                <w:szCs w:val="26"/>
                <w:lang w:eastAsia="uk-UA"/>
              </w:rPr>
            </w:pPr>
            <w:r w:rsidRPr="005F371C">
              <w:rPr>
                <w:rFonts w:ascii="Times New Roman" w:hAnsi="Times New Roman"/>
                <w:bCs/>
                <w:sz w:val="26"/>
                <w:szCs w:val="26"/>
                <w:lang w:eastAsia="uk-UA"/>
              </w:rPr>
              <w:t>Так</w:t>
            </w:r>
          </w:p>
        </w:tc>
        <w:tc>
          <w:tcPr>
            <w:tcW w:w="3415" w:type="dxa"/>
          </w:tcPr>
          <w:p w:rsidR="0080255D" w:rsidRPr="005F371C" w:rsidRDefault="0080255D" w:rsidP="009A5323">
            <w:pPr>
              <w:jc w:val="center"/>
              <w:rPr>
                <w:rFonts w:ascii="Times New Roman" w:hAnsi="Times New Roman"/>
                <w:bCs/>
                <w:sz w:val="26"/>
                <w:szCs w:val="26"/>
                <w:lang w:eastAsia="uk-UA"/>
              </w:rPr>
            </w:pPr>
            <w:r w:rsidRPr="005F371C">
              <w:rPr>
                <w:rFonts w:ascii="Times New Roman" w:hAnsi="Times New Roman"/>
                <w:bCs/>
                <w:sz w:val="26"/>
                <w:szCs w:val="26"/>
                <w:lang w:eastAsia="uk-UA"/>
              </w:rPr>
              <w:t>Ні</w:t>
            </w:r>
          </w:p>
        </w:tc>
      </w:tr>
      <w:tr w:rsidR="0080255D" w:rsidRPr="005F371C" w:rsidTr="009A5323">
        <w:tc>
          <w:tcPr>
            <w:tcW w:w="3414" w:type="dxa"/>
          </w:tcPr>
          <w:p w:rsidR="0080255D" w:rsidRPr="005F371C" w:rsidRDefault="0080255D" w:rsidP="009A5323">
            <w:pPr>
              <w:jc w:val="both"/>
              <w:rPr>
                <w:rFonts w:ascii="Times New Roman" w:hAnsi="Times New Roman"/>
                <w:bCs/>
                <w:sz w:val="26"/>
                <w:szCs w:val="26"/>
                <w:lang w:eastAsia="uk-UA"/>
              </w:rPr>
            </w:pPr>
            <w:r w:rsidRPr="005F371C">
              <w:rPr>
                <w:rFonts w:ascii="Times New Roman" w:hAnsi="Times New Roman"/>
                <w:bCs/>
                <w:sz w:val="26"/>
                <w:szCs w:val="26"/>
                <w:lang w:eastAsia="uk-UA"/>
              </w:rPr>
              <w:t>Громадяни</w:t>
            </w:r>
          </w:p>
        </w:tc>
        <w:tc>
          <w:tcPr>
            <w:tcW w:w="3415" w:type="dxa"/>
          </w:tcPr>
          <w:p w:rsidR="0080255D" w:rsidRPr="005F371C" w:rsidRDefault="0080255D" w:rsidP="009A5323">
            <w:pPr>
              <w:jc w:val="center"/>
              <w:rPr>
                <w:rFonts w:ascii="Times New Roman" w:hAnsi="Times New Roman"/>
                <w:bCs/>
                <w:sz w:val="26"/>
                <w:szCs w:val="26"/>
                <w:lang w:eastAsia="uk-UA"/>
              </w:rPr>
            </w:pPr>
            <w:r w:rsidRPr="005F371C">
              <w:rPr>
                <w:rFonts w:ascii="Times New Roman" w:hAnsi="Times New Roman"/>
                <w:bCs/>
                <w:sz w:val="26"/>
                <w:szCs w:val="26"/>
                <w:lang w:eastAsia="uk-UA"/>
              </w:rPr>
              <w:t>+</w:t>
            </w:r>
          </w:p>
        </w:tc>
        <w:tc>
          <w:tcPr>
            <w:tcW w:w="3415" w:type="dxa"/>
          </w:tcPr>
          <w:p w:rsidR="0080255D" w:rsidRPr="005F371C" w:rsidRDefault="0080255D" w:rsidP="009A5323">
            <w:pPr>
              <w:jc w:val="center"/>
              <w:rPr>
                <w:rFonts w:ascii="Times New Roman" w:hAnsi="Times New Roman"/>
                <w:bCs/>
                <w:sz w:val="26"/>
                <w:szCs w:val="26"/>
                <w:lang w:eastAsia="uk-UA"/>
              </w:rPr>
            </w:pPr>
          </w:p>
        </w:tc>
      </w:tr>
      <w:tr w:rsidR="0080255D" w:rsidRPr="005F371C" w:rsidTr="009A5323">
        <w:tc>
          <w:tcPr>
            <w:tcW w:w="3414" w:type="dxa"/>
          </w:tcPr>
          <w:p w:rsidR="0080255D" w:rsidRPr="005F371C" w:rsidRDefault="0080255D" w:rsidP="009A5323">
            <w:pPr>
              <w:jc w:val="both"/>
              <w:rPr>
                <w:rFonts w:ascii="Times New Roman" w:hAnsi="Times New Roman"/>
                <w:bCs/>
                <w:sz w:val="26"/>
                <w:szCs w:val="26"/>
                <w:lang w:eastAsia="uk-UA"/>
              </w:rPr>
            </w:pPr>
            <w:r w:rsidRPr="005F371C">
              <w:rPr>
                <w:rFonts w:ascii="Times New Roman" w:hAnsi="Times New Roman"/>
                <w:bCs/>
                <w:sz w:val="26"/>
                <w:szCs w:val="26"/>
                <w:lang w:eastAsia="uk-UA"/>
              </w:rPr>
              <w:t>Держава</w:t>
            </w:r>
          </w:p>
        </w:tc>
        <w:tc>
          <w:tcPr>
            <w:tcW w:w="3415" w:type="dxa"/>
          </w:tcPr>
          <w:p w:rsidR="0080255D" w:rsidRPr="005F371C" w:rsidRDefault="0080255D" w:rsidP="009A5323">
            <w:pPr>
              <w:jc w:val="center"/>
              <w:rPr>
                <w:rFonts w:ascii="Times New Roman" w:hAnsi="Times New Roman"/>
                <w:bCs/>
                <w:sz w:val="26"/>
                <w:szCs w:val="26"/>
                <w:lang w:eastAsia="uk-UA"/>
              </w:rPr>
            </w:pPr>
            <w:r w:rsidRPr="005F371C">
              <w:rPr>
                <w:rFonts w:ascii="Times New Roman" w:hAnsi="Times New Roman"/>
                <w:bCs/>
                <w:sz w:val="26"/>
                <w:szCs w:val="26"/>
                <w:lang w:eastAsia="uk-UA"/>
              </w:rPr>
              <w:t>+</w:t>
            </w:r>
          </w:p>
        </w:tc>
        <w:tc>
          <w:tcPr>
            <w:tcW w:w="3415" w:type="dxa"/>
          </w:tcPr>
          <w:p w:rsidR="0080255D" w:rsidRPr="005F371C" w:rsidRDefault="0080255D" w:rsidP="009A5323">
            <w:pPr>
              <w:jc w:val="center"/>
              <w:rPr>
                <w:rFonts w:ascii="Times New Roman" w:hAnsi="Times New Roman"/>
                <w:bCs/>
                <w:sz w:val="26"/>
                <w:szCs w:val="26"/>
                <w:lang w:val="en-US" w:eastAsia="uk-UA"/>
              </w:rPr>
            </w:pPr>
          </w:p>
        </w:tc>
      </w:tr>
      <w:tr w:rsidR="0080255D" w:rsidRPr="005F371C" w:rsidTr="009A5323">
        <w:tc>
          <w:tcPr>
            <w:tcW w:w="3414" w:type="dxa"/>
          </w:tcPr>
          <w:p w:rsidR="0080255D" w:rsidRPr="005F371C" w:rsidRDefault="0080255D" w:rsidP="009A5323">
            <w:pPr>
              <w:jc w:val="both"/>
              <w:rPr>
                <w:rFonts w:ascii="Times New Roman" w:hAnsi="Times New Roman"/>
                <w:bCs/>
                <w:sz w:val="26"/>
                <w:szCs w:val="26"/>
                <w:lang w:eastAsia="uk-UA"/>
              </w:rPr>
            </w:pPr>
            <w:r w:rsidRPr="005F371C">
              <w:rPr>
                <w:rFonts w:ascii="Times New Roman" w:hAnsi="Times New Roman"/>
                <w:sz w:val="26"/>
                <w:szCs w:val="26"/>
              </w:rPr>
              <w:t xml:space="preserve">Суб’єкти господарювання </w:t>
            </w:r>
          </w:p>
        </w:tc>
        <w:tc>
          <w:tcPr>
            <w:tcW w:w="3415" w:type="dxa"/>
          </w:tcPr>
          <w:p w:rsidR="0080255D" w:rsidRPr="005F371C" w:rsidRDefault="0080255D" w:rsidP="009A5323">
            <w:pPr>
              <w:jc w:val="center"/>
              <w:rPr>
                <w:rFonts w:ascii="Times New Roman" w:hAnsi="Times New Roman"/>
                <w:bCs/>
                <w:sz w:val="26"/>
                <w:szCs w:val="26"/>
                <w:lang w:val="en-US" w:eastAsia="uk-UA"/>
              </w:rPr>
            </w:pPr>
            <w:r w:rsidRPr="005F371C">
              <w:rPr>
                <w:rFonts w:ascii="Times New Roman" w:hAnsi="Times New Roman"/>
                <w:bCs/>
                <w:sz w:val="26"/>
                <w:szCs w:val="26"/>
                <w:lang w:val="en-US" w:eastAsia="uk-UA"/>
              </w:rPr>
              <w:t>+</w:t>
            </w:r>
          </w:p>
        </w:tc>
        <w:tc>
          <w:tcPr>
            <w:tcW w:w="3415" w:type="dxa"/>
          </w:tcPr>
          <w:p w:rsidR="0080255D" w:rsidRPr="005F371C" w:rsidRDefault="0080255D" w:rsidP="009A5323">
            <w:pPr>
              <w:jc w:val="both"/>
              <w:rPr>
                <w:rFonts w:ascii="Times New Roman" w:hAnsi="Times New Roman"/>
                <w:bCs/>
                <w:sz w:val="26"/>
                <w:szCs w:val="26"/>
                <w:lang w:eastAsia="uk-UA"/>
              </w:rPr>
            </w:pPr>
          </w:p>
        </w:tc>
      </w:tr>
      <w:tr w:rsidR="0080255D" w:rsidRPr="005F371C" w:rsidTr="009A5323">
        <w:tc>
          <w:tcPr>
            <w:tcW w:w="3414" w:type="dxa"/>
          </w:tcPr>
          <w:p w:rsidR="0080255D" w:rsidRPr="005F371C" w:rsidRDefault="0080255D" w:rsidP="009A5323">
            <w:pPr>
              <w:jc w:val="both"/>
              <w:rPr>
                <w:rFonts w:ascii="Times New Roman" w:hAnsi="Times New Roman"/>
                <w:sz w:val="26"/>
                <w:szCs w:val="26"/>
              </w:rPr>
            </w:pPr>
            <w:r w:rsidRPr="005F371C">
              <w:rPr>
                <w:rFonts w:ascii="Times New Roman" w:hAnsi="Times New Roman"/>
                <w:sz w:val="26"/>
                <w:szCs w:val="26"/>
              </w:rPr>
              <w:t>у тому числі суб'єкти малого підприємництва</w:t>
            </w:r>
          </w:p>
        </w:tc>
        <w:tc>
          <w:tcPr>
            <w:tcW w:w="3415" w:type="dxa"/>
          </w:tcPr>
          <w:p w:rsidR="0080255D" w:rsidRPr="005F371C" w:rsidRDefault="0080255D" w:rsidP="009A5323">
            <w:pPr>
              <w:jc w:val="center"/>
              <w:rPr>
                <w:rFonts w:ascii="Times New Roman" w:hAnsi="Times New Roman"/>
                <w:bCs/>
                <w:sz w:val="26"/>
                <w:szCs w:val="26"/>
                <w:lang w:val="ru-RU" w:eastAsia="uk-UA"/>
              </w:rPr>
            </w:pPr>
            <w:r w:rsidRPr="005F371C">
              <w:rPr>
                <w:rFonts w:ascii="Times New Roman" w:hAnsi="Times New Roman"/>
                <w:bCs/>
                <w:sz w:val="26"/>
                <w:szCs w:val="26"/>
                <w:lang w:val="ru-RU" w:eastAsia="uk-UA"/>
              </w:rPr>
              <w:t>+</w:t>
            </w:r>
          </w:p>
        </w:tc>
        <w:tc>
          <w:tcPr>
            <w:tcW w:w="3415" w:type="dxa"/>
          </w:tcPr>
          <w:p w:rsidR="0080255D" w:rsidRPr="005F371C" w:rsidRDefault="0080255D" w:rsidP="009A5323">
            <w:pPr>
              <w:jc w:val="both"/>
              <w:rPr>
                <w:rFonts w:ascii="Times New Roman" w:hAnsi="Times New Roman"/>
                <w:bCs/>
                <w:sz w:val="26"/>
                <w:szCs w:val="26"/>
                <w:lang w:eastAsia="uk-UA"/>
              </w:rPr>
            </w:pPr>
          </w:p>
        </w:tc>
      </w:tr>
    </w:tbl>
    <w:p w:rsidR="0080255D" w:rsidRPr="005F371C" w:rsidRDefault="0080255D" w:rsidP="0080255D">
      <w:pPr>
        <w:ind w:firstLine="709"/>
        <w:jc w:val="both"/>
        <w:rPr>
          <w:rFonts w:ascii="Times New Roman" w:hAnsi="Times New Roman"/>
          <w:sz w:val="26"/>
          <w:szCs w:val="26"/>
        </w:rPr>
      </w:pPr>
      <w:r w:rsidRPr="005F371C">
        <w:rPr>
          <w:rFonts w:ascii="Times New Roman" w:hAnsi="Times New Roman"/>
          <w:sz w:val="26"/>
          <w:szCs w:val="26"/>
        </w:rPr>
        <w:t>Зазначена проблема не може бути розв’язана за допомогою ринкових механізмів, оскільки вони не можуть впливати на безпеку використання джерел іонізуючого випромінювання та мінімізацію доз опромінення персоналу та населення.</w:t>
      </w:r>
    </w:p>
    <w:p w:rsidR="0080255D" w:rsidRPr="005F371C" w:rsidRDefault="0080255D" w:rsidP="0080255D">
      <w:pPr>
        <w:ind w:firstLine="709"/>
        <w:jc w:val="both"/>
        <w:rPr>
          <w:rFonts w:ascii="Times New Roman" w:hAnsi="Times New Roman"/>
          <w:sz w:val="26"/>
          <w:szCs w:val="26"/>
        </w:rPr>
      </w:pPr>
      <w:r w:rsidRPr="005F371C">
        <w:rPr>
          <w:rFonts w:ascii="Times New Roman" w:hAnsi="Times New Roman"/>
          <w:sz w:val="26"/>
          <w:szCs w:val="26"/>
        </w:rPr>
        <w:t xml:space="preserve">Проблему не може бути розв'язано за допомогою чинних регуляторних актів, оскільки жоден з них не враховує зміни, які відбулися у системі державних органів виконавчої влади, які повинні були забезпечити </w:t>
      </w:r>
      <w:r w:rsidR="00F1731F" w:rsidRPr="005F371C">
        <w:rPr>
          <w:rFonts w:ascii="Times New Roman" w:hAnsi="Times New Roman"/>
          <w:sz w:val="26"/>
          <w:szCs w:val="26"/>
        </w:rPr>
        <w:t>функціонування</w:t>
      </w:r>
      <w:r w:rsidRPr="005F371C">
        <w:rPr>
          <w:rFonts w:ascii="Times New Roman" w:hAnsi="Times New Roman"/>
          <w:sz w:val="26"/>
          <w:szCs w:val="26"/>
        </w:rPr>
        <w:t xml:space="preserve"> єдиної державної системи контролю та обліку доз опромінення тощо. Отже, для вирішення проблеми необхідно </w:t>
      </w:r>
      <w:r w:rsidR="00F1731F" w:rsidRPr="005F371C">
        <w:rPr>
          <w:rFonts w:ascii="Times New Roman" w:hAnsi="Times New Roman"/>
          <w:sz w:val="26"/>
          <w:szCs w:val="26"/>
        </w:rPr>
        <w:t xml:space="preserve">врегулювати це питання шляхом внесення відповідних змін до постанови Кабінету Міністрів України </w:t>
      </w:r>
      <w:r w:rsidR="00F1731F" w:rsidRPr="005F371C">
        <w:rPr>
          <w:rFonts w:ascii="Times New Roman" w:hAnsi="Times New Roman"/>
          <w:sz w:val="26"/>
          <w:szCs w:val="26"/>
          <w:lang w:eastAsia="uk-UA"/>
        </w:rPr>
        <w:t>від 16 листопада 2000 р. </w:t>
      </w:r>
      <w:hyperlink r:id="rId9" w:tgtFrame="_blank" w:history="1">
        <w:r w:rsidR="00F1731F" w:rsidRPr="005F371C">
          <w:rPr>
            <w:rFonts w:ascii="Times New Roman" w:hAnsi="Times New Roman"/>
            <w:color w:val="0000FF"/>
            <w:sz w:val="26"/>
            <w:szCs w:val="26"/>
            <w:u w:val="single"/>
            <w:lang w:eastAsia="uk-UA"/>
          </w:rPr>
          <w:t>№ 1718</w:t>
        </w:r>
      </w:hyperlink>
      <w:r w:rsidR="00F1731F" w:rsidRPr="005F371C">
        <w:rPr>
          <w:rFonts w:ascii="Times New Roman" w:hAnsi="Times New Roman"/>
          <w:sz w:val="26"/>
          <w:szCs w:val="26"/>
          <w:lang w:eastAsia="uk-UA"/>
        </w:rPr>
        <w:t> </w:t>
      </w:r>
      <w:r w:rsidR="009676D5" w:rsidRPr="005F371C">
        <w:rPr>
          <w:rFonts w:ascii="Times New Roman" w:hAnsi="Times New Roman"/>
          <w:sz w:val="26"/>
          <w:szCs w:val="26"/>
          <w:lang w:eastAsia="uk-UA"/>
        </w:rPr>
        <w:t>«</w:t>
      </w:r>
      <w:r w:rsidR="00F1731F" w:rsidRPr="005F371C">
        <w:rPr>
          <w:rFonts w:ascii="Times New Roman" w:hAnsi="Times New Roman"/>
          <w:sz w:val="26"/>
          <w:szCs w:val="26"/>
          <w:lang w:eastAsia="uk-UA"/>
        </w:rPr>
        <w:t>Деякі питання державного регулювання діяльності з використання джерел іонізуючого випромінювання</w:t>
      </w:r>
      <w:r w:rsidR="009676D5" w:rsidRPr="005F371C">
        <w:rPr>
          <w:rFonts w:ascii="Times New Roman" w:hAnsi="Times New Roman"/>
          <w:sz w:val="26"/>
          <w:szCs w:val="26"/>
          <w:lang w:eastAsia="uk-UA"/>
        </w:rPr>
        <w:t>»</w:t>
      </w:r>
      <w:r w:rsidR="00F1731F" w:rsidRPr="005F371C">
        <w:rPr>
          <w:rFonts w:ascii="Times New Roman" w:hAnsi="Times New Roman"/>
          <w:sz w:val="26"/>
          <w:szCs w:val="26"/>
          <w:lang w:eastAsia="uk-UA"/>
        </w:rPr>
        <w:t>.</w:t>
      </w:r>
    </w:p>
    <w:p w:rsidR="00F1731F" w:rsidRPr="005F371C" w:rsidRDefault="0080255D" w:rsidP="00F1731F">
      <w:pPr>
        <w:jc w:val="both"/>
        <w:rPr>
          <w:rFonts w:ascii="Times New Roman" w:hAnsi="Times New Roman"/>
          <w:sz w:val="26"/>
          <w:szCs w:val="26"/>
        </w:rPr>
      </w:pPr>
      <w:r w:rsidRPr="005F371C">
        <w:rPr>
          <w:rFonts w:ascii="Times New Roman" w:hAnsi="Times New Roman"/>
          <w:sz w:val="26"/>
          <w:szCs w:val="26"/>
        </w:rPr>
        <w:t> </w:t>
      </w:r>
      <w:r w:rsidR="00F1731F" w:rsidRPr="005F371C">
        <w:rPr>
          <w:rFonts w:ascii="Times New Roman" w:hAnsi="Times New Roman"/>
          <w:sz w:val="26"/>
          <w:szCs w:val="26"/>
        </w:rPr>
        <w:tab/>
        <w:t xml:space="preserve">Зміни до зазначеної постанови вносяться на основі досвіду експлуатації Державного регістру та виявлених проблем і недоліків, з урахуванням нових міжнародних норм та з метою приведення у відповідність до </w:t>
      </w:r>
      <w:r w:rsidR="00F1731F" w:rsidRPr="005F371C">
        <w:rPr>
          <w:rFonts w:ascii="Times New Roman" w:hAnsi="Times New Roman"/>
          <w:sz w:val="26"/>
          <w:szCs w:val="26"/>
          <w:shd w:val="clear" w:color="auto" w:fill="FFFFFF"/>
        </w:rPr>
        <w:t>постанови Кабінету Міністрів України</w:t>
      </w:r>
      <w:r w:rsidR="009676D5" w:rsidRPr="005F371C">
        <w:rPr>
          <w:rFonts w:ascii="Times New Roman" w:hAnsi="Times New Roman"/>
          <w:sz w:val="26"/>
          <w:szCs w:val="26"/>
          <w:shd w:val="clear" w:color="auto" w:fill="FFFFFF"/>
        </w:rPr>
        <w:t xml:space="preserve"> </w:t>
      </w:r>
      <w:r w:rsidR="00F1731F" w:rsidRPr="005F371C">
        <w:rPr>
          <w:rFonts w:ascii="Times New Roman" w:hAnsi="Times New Roman"/>
          <w:sz w:val="26"/>
          <w:szCs w:val="26"/>
          <w:shd w:val="clear" w:color="auto" w:fill="FFFFFF"/>
        </w:rPr>
        <w:t>від 18 листопада 2020 р. № 1141 «Деякі питання створення єдиної державної системи контролю та обліку індивідуальних доз опромінення»</w:t>
      </w:r>
    </w:p>
    <w:p w:rsidR="0080255D" w:rsidRPr="005F371C" w:rsidRDefault="0080255D" w:rsidP="0080255D">
      <w:pPr>
        <w:ind w:firstLine="720"/>
        <w:jc w:val="both"/>
        <w:rPr>
          <w:rFonts w:ascii="Times New Roman" w:hAnsi="Times New Roman"/>
          <w:sz w:val="26"/>
          <w:szCs w:val="26"/>
        </w:rPr>
      </w:pPr>
    </w:p>
    <w:p w:rsidR="00DE0F96" w:rsidRPr="005F371C" w:rsidRDefault="0080255D" w:rsidP="0080255D">
      <w:pPr>
        <w:rPr>
          <w:rFonts w:ascii="Times New Roman" w:hAnsi="Times New Roman"/>
          <w:sz w:val="26"/>
          <w:szCs w:val="26"/>
        </w:rPr>
      </w:pPr>
      <w:r w:rsidRPr="005F371C">
        <w:rPr>
          <w:rFonts w:ascii="Times New Roman" w:hAnsi="Times New Roman"/>
          <w:sz w:val="26"/>
          <w:szCs w:val="26"/>
        </w:rPr>
        <w:t xml:space="preserve"> </w:t>
      </w:r>
    </w:p>
    <w:p w:rsidR="00DE0F96" w:rsidRPr="005F371C" w:rsidRDefault="00DE0F96">
      <w:pPr>
        <w:spacing w:after="160" w:line="259" w:lineRule="auto"/>
        <w:rPr>
          <w:rFonts w:ascii="Times New Roman" w:hAnsi="Times New Roman"/>
          <w:sz w:val="26"/>
          <w:szCs w:val="26"/>
        </w:rPr>
      </w:pPr>
      <w:r w:rsidRPr="005F371C">
        <w:rPr>
          <w:rFonts w:ascii="Times New Roman" w:hAnsi="Times New Roman"/>
          <w:sz w:val="26"/>
          <w:szCs w:val="26"/>
        </w:rPr>
        <w:br w:type="page"/>
      </w:r>
    </w:p>
    <w:p w:rsidR="0080255D" w:rsidRPr="005F371C" w:rsidRDefault="0080255D" w:rsidP="0080255D">
      <w:pPr>
        <w:spacing w:line="235" w:lineRule="auto"/>
        <w:ind w:firstLine="709"/>
        <w:rPr>
          <w:rFonts w:ascii="Times New Roman" w:hAnsi="Times New Roman"/>
          <w:b/>
          <w:sz w:val="26"/>
          <w:szCs w:val="26"/>
        </w:rPr>
      </w:pPr>
      <w:r w:rsidRPr="005F371C">
        <w:rPr>
          <w:rFonts w:ascii="Times New Roman" w:hAnsi="Times New Roman"/>
          <w:b/>
          <w:sz w:val="26"/>
          <w:szCs w:val="26"/>
        </w:rPr>
        <w:lastRenderedPageBreak/>
        <w:t>ІІ. Цілі державного регулювання</w:t>
      </w:r>
    </w:p>
    <w:p w:rsidR="009676D5" w:rsidRPr="005F371C" w:rsidRDefault="0080255D" w:rsidP="009676D5">
      <w:pPr>
        <w:ind w:firstLine="567"/>
        <w:contextualSpacing/>
        <w:jc w:val="both"/>
        <w:rPr>
          <w:rFonts w:ascii="Times New Roman" w:hAnsi="Times New Roman"/>
          <w:sz w:val="26"/>
          <w:szCs w:val="26"/>
        </w:rPr>
      </w:pPr>
      <w:r w:rsidRPr="005F371C">
        <w:rPr>
          <w:rFonts w:ascii="Times New Roman" w:hAnsi="Times New Roman"/>
          <w:sz w:val="26"/>
          <w:szCs w:val="26"/>
        </w:rPr>
        <w:tab/>
        <w:t xml:space="preserve">Основними цілями прийняття проекту постанови є реалізація </w:t>
      </w:r>
      <w:r w:rsidR="009676D5" w:rsidRPr="005F371C">
        <w:rPr>
          <w:rFonts w:ascii="Times New Roman" w:hAnsi="Times New Roman"/>
          <w:sz w:val="26"/>
          <w:szCs w:val="26"/>
        </w:rPr>
        <w:t xml:space="preserve">пункту 1 Плану </w:t>
      </w:r>
      <w:r w:rsidR="009676D5" w:rsidRPr="005F371C">
        <w:rPr>
          <w:rFonts w:ascii="Times New Roman" w:hAnsi="Times New Roman"/>
          <w:bCs/>
          <w:color w:val="000000"/>
          <w:sz w:val="26"/>
          <w:szCs w:val="26"/>
          <w:lang w:eastAsia="uk-UA"/>
        </w:rPr>
        <w:t xml:space="preserve">заходів щодо створення єдиної державної системи контролю та обліку індивідуальних доз опромінення, </w:t>
      </w:r>
      <w:r w:rsidR="009676D5" w:rsidRPr="005F371C">
        <w:rPr>
          <w:rFonts w:ascii="Times New Roman" w:hAnsi="Times New Roman"/>
          <w:color w:val="000000"/>
          <w:sz w:val="26"/>
          <w:szCs w:val="26"/>
        </w:rPr>
        <w:t xml:space="preserve">затвердженого постановою Кабінету Міністрів України «Деякі питання </w:t>
      </w:r>
      <w:r w:rsidR="009676D5" w:rsidRPr="005F371C">
        <w:rPr>
          <w:rFonts w:ascii="Times New Roman" w:hAnsi="Times New Roman"/>
          <w:sz w:val="26"/>
          <w:szCs w:val="26"/>
        </w:rPr>
        <w:t>створення єдиної державної системи контролю та обліку індивідуальних доз опромінення» від 18 листопада 2020 р. № 1141 у частині розширення функцій Державного регістру ДІВ.</w:t>
      </w:r>
    </w:p>
    <w:p w:rsidR="0080255D" w:rsidRPr="005F371C" w:rsidRDefault="00F1731F" w:rsidP="009676D5">
      <w:pPr>
        <w:pStyle w:val="HTML"/>
        <w:jc w:val="both"/>
        <w:rPr>
          <w:rFonts w:ascii="Times New Roman" w:hAnsi="Times New Roman" w:cs="Times New Roman"/>
          <w:b/>
          <w:sz w:val="26"/>
          <w:szCs w:val="26"/>
          <w:lang w:val="uk-UA"/>
        </w:rPr>
      </w:pPr>
      <w:r w:rsidRPr="005F371C">
        <w:rPr>
          <w:rFonts w:ascii="Times New Roman" w:hAnsi="Times New Roman" w:cs="Times New Roman"/>
          <w:sz w:val="26"/>
          <w:szCs w:val="26"/>
          <w:lang w:val="uk-UA"/>
        </w:rPr>
        <w:t xml:space="preserve"> </w:t>
      </w:r>
    </w:p>
    <w:p w:rsidR="0080255D" w:rsidRPr="005F371C" w:rsidRDefault="0080255D" w:rsidP="005F371C">
      <w:pPr>
        <w:spacing w:before="240"/>
        <w:ind w:firstLine="709"/>
        <w:jc w:val="both"/>
        <w:rPr>
          <w:rFonts w:ascii="Times New Roman" w:hAnsi="Times New Roman"/>
          <w:b/>
          <w:sz w:val="26"/>
          <w:szCs w:val="26"/>
        </w:rPr>
      </w:pPr>
      <w:r w:rsidRPr="005F371C">
        <w:rPr>
          <w:rFonts w:ascii="Times New Roman" w:hAnsi="Times New Roman"/>
          <w:b/>
          <w:sz w:val="26"/>
          <w:szCs w:val="26"/>
        </w:rPr>
        <w:t>ІІІ. Визначення та оцінка альтернативних способів досягнення цілей</w:t>
      </w:r>
    </w:p>
    <w:p w:rsidR="0080255D" w:rsidRPr="005F371C" w:rsidRDefault="0080255D" w:rsidP="005F371C">
      <w:pPr>
        <w:shd w:val="clear" w:color="auto" w:fill="FFFFFF"/>
        <w:ind w:firstLine="709"/>
        <w:jc w:val="both"/>
        <w:rPr>
          <w:rFonts w:ascii="Times New Roman" w:hAnsi="Times New Roman"/>
          <w:spacing w:val="-1"/>
          <w:sz w:val="26"/>
          <w:szCs w:val="26"/>
        </w:rPr>
      </w:pPr>
      <w:r w:rsidRPr="005F371C">
        <w:rPr>
          <w:rFonts w:ascii="Times New Roman" w:hAnsi="Times New Roman"/>
          <w:spacing w:val="-1"/>
          <w:sz w:val="26"/>
          <w:szCs w:val="26"/>
        </w:rPr>
        <w:t xml:space="preserve">Під час розроблення проекту регуляторного акта визначено </w:t>
      </w:r>
      <w:r w:rsidRPr="005F371C">
        <w:rPr>
          <w:rFonts w:ascii="Times New Roman" w:hAnsi="Times New Roman"/>
          <w:spacing w:val="-1"/>
          <w:sz w:val="26"/>
          <w:szCs w:val="26"/>
          <w:lang w:val="ru-RU"/>
        </w:rPr>
        <w:t>три</w:t>
      </w:r>
      <w:r w:rsidRPr="005F371C">
        <w:rPr>
          <w:rFonts w:ascii="Times New Roman" w:hAnsi="Times New Roman"/>
          <w:spacing w:val="-1"/>
          <w:sz w:val="26"/>
          <w:szCs w:val="26"/>
        </w:rPr>
        <w:t xml:space="preserve"> способи досягнення визначеної цілі, а саме:</w:t>
      </w:r>
    </w:p>
    <w:p w:rsidR="0080255D" w:rsidRPr="005F371C" w:rsidRDefault="0080255D" w:rsidP="005F371C">
      <w:pPr>
        <w:shd w:val="clear" w:color="auto" w:fill="FFFFFF"/>
        <w:ind w:firstLine="709"/>
        <w:jc w:val="both"/>
        <w:rPr>
          <w:rFonts w:ascii="Times New Roman" w:hAnsi="Times New Roman"/>
          <w:spacing w:val="-1"/>
          <w:sz w:val="26"/>
          <w:szCs w:val="26"/>
        </w:rPr>
      </w:pPr>
      <w:r w:rsidRPr="005F371C">
        <w:rPr>
          <w:rFonts w:ascii="Times New Roman" w:hAnsi="Times New Roman"/>
          <w:spacing w:val="-1"/>
          <w:sz w:val="26"/>
          <w:szCs w:val="26"/>
        </w:rPr>
        <w:t xml:space="preserve">Залишення </w:t>
      </w:r>
      <w:r w:rsidR="006F1EB6" w:rsidRPr="005F371C">
        <w:rPr>
          <w:rFonts w:ascii="Times New Roman" w:hAnsi="Times New Roman"/>
          <w:spacing w:val="-1"/>
          <w:sz w:val="26"/>
          <w:szCs w:val="26"/>
        </w:rPr>
        <w:t xml:space="preserve">існуючої </w:t>
      </w:r>
      <w:r w:rsidRPr="005F371C">
        <w:rPr>
          <w:rFonts w:ascii="Times New Roman" w:hAnsi="Times New Roman"/>
          <w:spacing w:val="-1"/>
          <w:sz w:val="26"/>
          <w:szCs w:val="26"/>
        </w:rPr>
        <w:t xml:space="preserve">ситуації </w:t>
      </w:r>
      <w:r w:rsidR="006F1EB6" w:rsidRPr="005F371C">
        <w:rPr>
          <w:rFonts w:ascii="Times New Roman" w:hAnsi="Times New Roman"/>
          <w:spacing w:val="-1"/>
          <w:sz w:val="26"/>
          <w:szCs w:val="26"/>
        </w:rPr>
        <w:t>без змін</w:t>
      </w:r>
      <w:r w:rsidRPr="005F371C">
        <w:rPr>
          <w:rFonts w:ascii="Times New Roman" w:hAnsi="Times New Roman"/>
          <w:spacing w:val="-1"/>
          <w:sz w:val="26"/>
          <w:szCs w:val="26"/>
        </w:rPr>
        <w:t>;</w:t>
      </w:r>
    </w:p>
    <w:p w:rsidR="0080255D" w:rsidRPr="005F371C" w:rsidRDefault="0080255D" w:rsidP="005F371C">
      <w:pPr>
        <w:shd w:val="clear" w:color="auto" w:fill="FFFFFF"/>
        <w:ind w:firstLine="709"/>
        <w:jc w:val="both"/>
        <w:rPr>
          <w:rFonts w:ascii="Times New Roman" w:hAnsi="Times New Roman"/>
          <w:spacing w:val="-1"/>
          <w:sz w:val="26"/>
          <w:szCs w:val="26"/>
        </w:rPr>
      </w:pPr>
      <w:r w:rsidRPr="005F371C">
        <w:rPr>
          <w:rFonts w:ascii="Times New Roman" w:hAnsi="Times New Roman"/>
          <w:sz w:val="26"/>
          <w:szCs w:val="26"/>
        </w:rPr>
        <w:t xml:space="preserve">Внесення змін до чинних </w:t>
      </w:r>
      <w:r w:rsidR="000E4820" w:rsidRPr="005F371C">
        <w:rPr>
          <w:rFonts w:ascii="Times New Roman" w:hAnsi="Times New Roman"/>
          <w:sz w:val="26"/>
          <w:szCs w:val="26"/>
        </w:rPr>
        <w:t>нормативно-правових актів</w:t>
      </w:r>
    </w:p>
    <w:p w:rsidR="0080255D" w:rsidRPr="005F371C" w:rsidRDefault="0080255D" w:rsidP="005F371C">
      <w:pPr>
        <w:shd w:val="clear" w:color="auto" w:fill="FFFFFF"/>
        <w:ind w:firstLine="709"/>
        <w:jc w:val="both"/>
        <w:rPr>
          <w:rFonts w:ascii="Times New Roman" w:hAnsi="Times New Roman"/>
          <w:spacing w:val="-1"/>
          <w:sz w:val="26"/>
          <w:szCs w:val="26"/>
        </w:rPr>
      </w:pPr>
      <w:r w:rsidRPr="005F371C">
        <w:rPr>
          <w:rFonts w:ascii="Times New Roman" w:hAnsi="Times New Roman"/>
          <w:spacing w:val="-1"/>
          <w:sz w:val="26"/>
          <w:szCs w:val="26"/>
        </w:rPr>
        <w:t>Розробка нового регуляторного акта.</w:t>
      </w:r>
    </w:p>
    <w:p w:rsidR="0080255D" w:rsidRPr="005F371C" w:rsidRDefault="0080255D" w:rsidP="0080255D">
      <w:pPr>
        <w:shd w:val="clear" w:color="auto" w:fill="FFFFFF"/>
        <w:spacing w:line="324" w:lineRule="auto"/>
        <w:ind w:firstLine="709"/>
        <w:jc w:val="both"/>
        <w:rPr>
          <w:rFonts w:ascii="Times New Roman" w:hAnsi="Times New Roman"/>
          <w:spacing w:val="-1"/>
          <w:sz w:val="26"/>
          <w:szCs w:val="26"/>
        </w:rPr>
      </w:pPr>
      <w:r w:rsidRPr="005F371C">
        <w:rPr>
          <w:rFonts w:ascii="Times New Roman" w:hAnsi="Times New Roman"/>
          <w:spacing w:val="-1"/>
          <w:sz w:val="26"/>
          <w:szCs w:val="26"/>
        </w:rPr>
        <w:t xml:space="preserve"> </w:t>
      </w:r>
    </w:p>
    <w:p w:rsidR="0080255D" w:rsidRPr="005F371C" w:rsidRDefault="0080255D" w:rsidP="0080255D">
      <w:pPr>
        <w:pStyle w:val="AeiOaieaaeaec"/>
        <w:rPr>
          <w:b/>
          <w:color w:val="auto"/>
          <w:sz w:val="26"/>
          <w:szCs w:val="26"/>
          <w:lang w:val="uk-UA"/>
        </w:rPr>
      </w:pPr>
    </w:p>
    <w:p w:rsidR="0080255D" w:rsidRPr="005F371C" w:rsidRDefault="0080255D" w:rsidP="0080255D">
      <w:pPr>
        <w:numPr>
          <w:ilvl w:val="0"/>
          <w:numId w:val="14"/>
        </w:numPr>
        <w:shd w:val="clear" w:color="auto" w:fill="FFFFFF"/>
        <w:rPr>
          <w:rFonts w:ascii="Times New Roman" w:hAnsi="Times New Roman"/>
          <w:b/>
          <w:sz w:val="26"/>
          <w:szCs w:val="26"/>
        </w:rPr>
      </w:pPr>
      <w:r w:rsidRPr="005F371C">
        <w:rPr>
          <w:rFonts w:ascii="Times New Roman" w:hAnsi="Times New Roman"/>
          <w:b/>
          <w:sz w:val="26"/>
          <w:szCs w:val="26"/>
        </w:rPr>
        <w:t>Визначення альтернативних способів</w:t>
      </w:r>
    </w:p>
    <w:p w:rsidR="0080255D" w:rsidRPr="005F371C" w:rsidRDefault="0080255D" w:rsidP="0080255D">
      <w:pPr>
        <w:shd w:val="clear" w:color="auto" w:fill="FFFFFF"/>
        <w:rPr>
          <w:rFonts w:ascii="Times New Roman" w:hAnsi="Times New Roman"/>
          <w:b/>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46"/>
      </w:tblGrid>
      <w:tr w:rsidR="0080255D" w:rsidRPr="005F371C" w:rsidTr="009A5323">
        <w:trPr>
          <w:trHeight w:val="358"/>
        </w:trPr>
        <w:tc>
          <w:tcPr>
            <w:tcW w:w="2830" w:type="dxa"/>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Вид альтернативи</w:t>
            </w:r>
          </w:p>
        </w:tc>
        <w:tc>
          <w:tcPr>
            <w:tcW w:w="6946" w:type="dxa"/>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Опис альтернативи</w:t>
            </w:r>
          </w:p>
        </w:tc>
      </w:tr>
      <w:tr w:rsidR="0080255D" w:rsidRPr="005F371C" w:rsidTr="009A5323">
        <w:trPr>
          <w:trHeight w:val="358"/>
        </w:trPr>
        <w:tc>
          <w:tcPr>
            <w:tcW w:w="2830" w:type="dxa"/>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6F1EB6" w:rsidP="009A5323">
            <w:pPr>
              <w:jc w:val="center"/>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6946" w:type="dxa"/>
          </w:tcPr>
          <w:p w:rsidR="0080255D" w:rsidRPr="005F371C" w:rsidRDefault="0080255D" w:rsidP="00A87997">
            <w:pPr>
              <w:jc w:val="center"/>
              <w:rPr>
                <w:rFonts w:ascii="Times New Roman" w:hAnsi="Times New Roman"/>
                <w:sz w:val="26"/>
                <w:szCs w:val="26"/>
              </w:rPr>
            </w:pPr>
            <w:r w:rsidRPr="005F371C">
              <w:rPr>
                <w:rFonts w:ascii="Times New Roman" w:hAnsi="Times New Roman"/>
                <w:sz w:val="26"/>
                <w:szCs w:val="26"/>
              </w:rPr>
              <w:t>Відсутність регулювання</w:t>
            </w:r>
            <w:r w:rsidR="006F1EB6" w:rsidRPr="005F371C">
              <w:rPr>
                <w:rFonts w:ascii="Times New Roman" w:hAnsi="Times New Roman"/>
                <w:sz w:val="26"/>
                <w:szCs w:val="26"/>
              </w:rPr>
              <w:t>, відсутність дієв</w:t>
            </w:r>
            <w:r w:rsidR="00A87997" w:rsidRPr="005F371C">
              <w:rPr>
                <w:rFonts w:ascii="Times New Roman" w:hAnsi="Times New Roman"/>
                <w:sz w:val="26"/>
                <w:szCs w:val="26"/>
              </w:rPr>
              <w:t>ого</w:t>
            </w:r>
            <w:r w:rsidR="006F1EB6" w:rsidRPr="005F371C">
              <w:rPr>
                <w:rFonts w:ascii="Times New Roman" w:hAnsi="Times New Roman"/>
                <w:sz w:val="26"/>
                <w:szCs w:val="26"/>
              </w:rPr>
              <w:t xml:space="preserve"> механізм</w:t>
            </w:r>
            <w:r w:rsidR="00A87997" w:rsidRPr="005F371C">
              <w:rPr>
                <w:rFonts w:ascii="Times New Roman" w:hAnsi="Times New Roman"/>
                <w:sz w:val="26"/>
                <w:szCs w:val="26"/>
              </w:rPr>
              <w:t>у</w:t>
            </w:r>
            <w:r w:rsidR="006F1EB6" w:rsidRPr="005F371C">
              <w:rPr>
                <w:rFonts w:ascii="Times New Roman" w:hAnsi="Times New Roman"/>
                <w:sz w:val="26"/>
                <w:szCs w:val="26"/>
              </w:rPr>
              <w:t xml:space="preserve"> відстеження отриманих доз опромінення персоналом</w:t>
            </w:r>
            <w:r w:rsidR="00A87997" w:rsidRPr="005F371C">
              <w:rPr>
                <w:rFonts w:ascii="Times New Roman" w:hAnsi="Times New Roman"/>
                <w:sz w:val="26"/>
                <w:szCs w:val="26"/>
              </w:rPr>
              <w:t xml:space="preserve"> при поводженні з джерелами іонізуючого випромінювання</w:t>
            </w:r>
          </w:p>
        </w:tc>
      </w:tr>
      <w:tr w:rsidR="0080255D" w:rsidRPr="005F371C" w:rsidTr="009A5323">
        <w:trPr>
          <w:trHeight w:val="358"/>
        </w:trPr>
        <w:tc>
          <w:tcPr>
            <w:tcW w:w="2830" w:type="dxa"/>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2. </w:t>
            </w:r>
          </w:p>
          <w:p w:rsidR="0080255D" w:rsidRPr="005F371C" w:rsidRDefault="006F1EB6" w:rsidP="009A5323">
            <w:pPr>
              <w:jc w:val="center"/>
              <w:rPr>
                <w:rFonts w:ascii="Times New Roman" w:hAnsi="Times New Roman"/>
                <w:sz w:val="26"/>
                <w:szCs w:val="26"/>
              </w:rPr>
            </w:pPr>
            <w:r w:rsidRPr="005F371C">
              <w:rPr>
                <w:rFonts w:ascii="Times New Roman" w:hAnsi="Times New Roman"/>
                <w:sz w:val="26"/>
                <w:szCs w:val="26"/>
              </w:rPr>
              <w:t xml:space="preserve">Внесення змін до чинних </w:t>
            </w:r>
            <w:r w:rsidR="000E4820" w:rsidRPr="005F371C">
              <w:rPr>
                <w:rFonts w:ascii="Times New Roman" w:hAnsi="Times New Roman"/>
                <w:sz w:val="26"/>
                <w:szCs w:val="26"/>
              </w:rPr>
              <w:t>нормативно-правових актів</w:t>
            </w:r>
          </w:p>
        </w:tc>
        <w:tc>
          <w:tcPr>
            <w:tcW w:w="6946" w:type="dxa"/>
          </w:tcPr>
          <w:p w:rsidR="00E61541" w:rsidRPr="005F371C" w:rsidRDefault="00A87997" w:rsidP="00E61541">
            <w:pPr>
              <w:ind w:firstLine="709"/>
              <w:jc w:val="both"/>
              <w:rPr>
                <w:rFonts w:ascii="Times New Roman" w:hAnsi="Times New Roman"/>
                <w:sz w:val="26"/>
                <w:szCs w:val="26"/>
              </w:rPr>
            </w:pPr>
            <w:r w:rsidRPr="005F371C">
              <w:rPr>
                <w:rFonts w:ascii="Times New Roman" w:hAnsi="Times New Roman"/>
                <w:sz w:val="26"/>
                <w:szCs w:val="26"/>
              </w:rPr>
              <w:t>Внести зміни</w:t>
            </w:r>
            <w:r w:rsidR="00E61541" w:rsidRPr="005F371C">
              <w:rPr>
                <w:rFonts w:ascii="Times New Roman" w:hAnsi="Times New Roman"/>
                <w:sz w:val="26"/>
                <w:szCs w:val="26"/>
              </w:rPr>
              <w:t xml:space="preserve"> до постанови Кабінету Міністрів України </w:t>
            </w:r>
            <w:r w:rsidR="00E61541" w:rsidRPr="005F371C">
              <w:rPr>
                <w:rFonts w:ascii="Times New Roman" w:hAnsi="Times New Roman"/>
                <w:sz w:val="26"/>
                <w:szCs w:val="26"/>
                <w:lang w:eastAsia="uk-UA"/>
              </w:rPr>
              <w:t>від 16 листопада 2000 р. </w:t>
            </w:r>
            <w:hyperlink r:id="rId10" w:tgtFrame="_blank" w:history="1">
              <w:r w:rsidR="00E61541" w:rsidRPr="005F371C">
                <w:rPr>
                  <w:rFonts w:ascii="Times New Roman" w:hAnsi="Times New Roman"/>
                  <w:color w:val="0000FF"/>
                  <w:sz w:val="26"/>
                  <w:szCs w:val="26"/>
                  <w:u w:val="single"/>
                  <w:lang w:eastAsia="uk-UA"/>
                </w:rPr>
                <w:t>№ 1718</w:t>
              </w:r>
            </w:hyperlink>
            <w:r w:rsidR="00E61541" w:rsidRPr="005F371C">
              <w:rPr>
                <w:rFonts w:ascii="Times New Roman" w:hAnsi="Times New Roman"/>
                <w:sz w:val="26"/>
                <w:szCs w:val="26"/>
                <w:lang w:eastAsia="uk-UA"/>
              </w:rPr>
              <w:t> «Деякі питання державного регулювання діяльності з використання джерел іонізуючого випромінювання». Доповнивши порядок реєстрації ДІВ, порядком контролю та ведення обліку доз опромінення</w:t>
            </w:r>
          </w:p>
          <w:p w:rsidR="0080255D" w:rsidRPr="005F371C" w:rsidRDefault="0080255D" w:rsidP="009A5323">
            <w:pPr>
              <w:jc w:val="center"/>
              <w:rPr>
                <w:rFonts w:ascii="Times New Roman" w:hAnsi="Times New Roman"/>
                <w:sz w:val="26"/>
                <w:szCs w:val="26"/>
              </w:rPr>
            </w:pPr>
          </w:p>
        </w:tc>
      </w:tr>
      <w:tr w:rsidR="0080255D" w:rsidRPr="005F371C" w:rsidTr="009A5323">
        <w:trPr>
          <w:trHeight w:val="358"/>
        </w:trPr>
        <w:tc>
          <w:tcPr>
            <w:tcW w:w="2830" w:type="dxa"/>
          </w:tcPr>
          <w:p w:rsidR="006F1EB6" w:rsidRPr="005F371C" w:rsidRDefault="0080255D" w:rsidP="009A5323">
            <w:pPr>
              <w:rPr>
                <w:rFonts w:ascii="Times New Roman" w:hAnsi="Times New Roman"/>
                <w:sz w:val="26"/>
                <w:szCs w:val="26"/>
              </w:rPr>
            </w:pPr>
            <w:r w:rsidRPr="005F371C">
              <w:rPr>
                <w:rFonts w:ascii="Times New Roman" w:hAnsi="Times New Roman"/>
                <w:sz w:val="26"/>
                <w:szCs w:val="26"/>
              </w:rPr>
              <w:t>Альтернатива 3</w:t>
            </w:r>
          </w:p>
          <w:p w:rsidR="0080255D" w:rsidRPr="005F371C" w:rsidRDefault="006F1EB6" w:rsidP="009A5323">
            <w:pPr>
              <w:rPr>
                <w:rFonts w:ascii="Times New Roman" w:hAnsi="Times New Roman"/>
                <w:sz w:val="26"/>
                <w:szCs w:val="26"/>
              </w:rPr>
            </w:pPr>
            <w:r w:rsidRPr="005F371C">
              <w:rPr>
                <w:rFonts w:ascii="Times New Roman" w:hAnsi="Times New Roman"/>
                <w:sz w:val="26"/>
                <w:szCs w:val="26"/>
              </w:rPr>
              <w:t xml:space="preserve"> Розробка нового регуляторного акта</w:t>
            </w:r>
          </w:p>
        </w:tc>
        <w:tc>
          <w:tcPr>
            <w:tcW w:w="6946" w:type="dxa"/>
          </w:tcPr>
          <w:p w:rsidR="0080255D" w:rsidRPr="005F371C" w:rsidRDefault="00BF7D04" w:rsidP="009A5323">
            <w:pPr>
              <w:jc w:val="center"/>
              <w:rPr>
                <w:rFonts w:ascii="Times New Roman" w:hAnsi="Times New Roman"/>
                <w:sz w:val="26"/>
                <w:szCs w:val="26"/>
              </w:rPr>
            </w:pPr>
            <w:proofErr w:type="spellStart"/>
            <w:r w:rsidRPr="005F371C">
              <w:rPr>
                <w:rFonts w:ascii="Times New Roman" w:hAnsi="Times New Roman"/>
                <w:sz w:val="26"/>
                <w:szCs w:val="26"/>
                <w:lang w:val="ru-RU"/>
              </w:rPr>
              <w:t>Розробка</w:t>
            </w:r>
            <w:proofErr w:type="spellEnd"/>
            <w:r w:rsidRPr="005F371C">
              <w:rPr>
                <w:rFonts w:ascii="Times New Roman" w:hAnsi="Times New Roman"/>
                <w:sz w:val="26"/>
                <w:szCs w:val="26"/>
                <w:lang w:val="ru-RU"/>
              </w:rPr>
              <w:t xml:space="preserve"> нового регуляторного акта </w:t>
            </w:r>
            <w:r w:rsidR="00E61541" w:rsidRPr="005F371C">
              <w:rPr>
                <w:rFonts w:ascii="Times New Roman" w:hAnsi="Times New Roman"/>
                <w:sz w:val="26"/>
                <w:szCs w:val="26"/>
                <w:lang w:val="ru-RU"/>
              </w:rPr>
              <w:t xml:space="preserve">,  </w:t>
            </w:r>
            <w:proofErr w:type="spellStart"/>
            <w:r w:rsidR="00E61541" w:rsidRPr="005F371C">
              <w:rPr>
                <w:rFonts w:ascii="Times New Roman" w:hAnsi="Times New Roman"/>
                <w:sz w:val="26"/>
                <w:szCs w:val="26"/>
                <w:lang w:val="ru-RU"/>
              </w:rPr>
              <w:t>яким</w:t>
            </w:r>
            <w:proofErr w:type="spellEnd"/>
            <w:r w:rsidR="00E61541" w:rsidRPr="005F371C">
              <w:rPr>
                <w:rFonts w:ascii="Times New Roman" w:hAnsi="Times New Roman"/>
                <w:sz w:val="26"/>
                <w:szCs w:val="26"/>
                <w:lang w:val="ru-RU"/>
              </w:rPr>
              <w:t xml:space="preserve"> </w:t>
            </w:r>
            <w:r w:rsidRPr="005F371C">
              <w:rPr>
                <w:rFonts w:ascii="Times New Roman" w:hAnsi="Times New Roman"/>
                <w:sz w:val="26"/>
                <w:szCs w:val="26"/>
                <w:lang w:val="ru-RU"/>
              </w:rPr>
              <w:t xml:space="preserve">буде </w:t>
            </w:r>
            <w:proofErr w:type="spellStart"/>
            <w:r w:rsidR="00E61541" w:rsidRPr="005F371C">
              <w:rPr>
                <w:rFonts w:ascii="Times New Roman" w:hAnsi="Times New Roman"/>
                <w:sz w:val="26"/>
                <w:szCs w:val="26"/>
                <w:lang w:val="ru-RU"/>
              </w:rPr>
              <w:t>встановлено</w:t>
            </w:r>
            <w:proofErr w:type="spellEnd"/>
            <w:r w:rsidR="00E61541" w:rsidRPr="005F371C">
              <w:rPr>
                <w:rFonts w:ascii="Times New Roman" w:hAnsi="Times New Roman"/>
                <w:sz w:val="26"/>
                <w:szCs w:val="26"/>
                <w:lang w:val="ru-RU"/>
              </w:rPr>
              <w:t xml:space="preserve"> порядок контролю та </w:t>
            </w:r>
            <w:proofErr w:type="spellStart"/>
            <w:r w:rsidR="00E61541" w:rsidRPr="005F371C">
              <w:rPr>
                <w:rFonts w:ascii="Times New Roman" w:hAnsi="Times New Roman"/>
                <w:sz w:val="26"/>
                <w:szCs w:val="26"/>
                <w:lang w:val="ru-RU"/>
              </w:rPr>
              <w:t>ведення</w:t>
            </w:r>
            <w:proofErr w:type="spellEnd"/>
            <w:r w:rsidR="00E61541" w:rsidRPr="005F371C">
              <w:rPr>
                <w:rFonts w:ascii="Times New Roman" w:hAnsi="Times New Roman"/>
                <w:sz w:val="26"/>
                <w:szCs w:val="26"/>
                <w:lang w:val="ru-RU"/>
              </w:rPr>
              <w:t xml:space="preserve"> </w:t>
            </w:r>
            <w:proofErr w:type="spellStart"/>
            <w:r w:rsidR="00E61541" w:rsidRPr="005F371C">
              <w:rPr>
                <w:rFonts w:ascii="Times New Roman" w:hAnsi="Times New Roman"/>
                <w:sz w:val="26"/>
                <w:szCs w:val="26"/>
                <w:lang w:val="ru-RU"/>
              </w:rPr>
              <w:t>обл</w:t>
            </w:r>
            <w:r w:rsidR="007E151C" w:rsidRPr="005F371C">
              <w:rPr>
                <w:rFonts w:ascii="Times New Roman" w:hAnsi="Times New Roman"/>
                <w:sz w:val="26"/>
                <w:szCs w:val="26"/>
                <w:lang w:val="ru-RU"/>
              </w:rPr>
              <w:t>і</w:t>
            </w:r>
            <w:r w:rsidR="00E61541" w:rsidRPr="005F371C">
              <w:rPr>
                <w:rFonts w:ascii="Times New Roman" w:hAnsi="Times New Roman"/>
                <w:sz w:val="26"/>
                <w:szCs w:val="26"/>
                <w:lang w:val="ru-RU"/>
              </w:rPr>
              <w:t>ку</w:t>
            </w:r>
            <w:proofErr w:type="spellEnd"/>
            <w:r w:rsidR="00E61541" w:rsidRPr="005F371C">
              <w:rPr>
                <w:rFonts w:ascii="Times New Roman" w:hAnsi="Times New Roman"/>
                <w:sz w:val="26"/>
                <w:szCs w:val="26"/>
                <w:lang w:val="ru-RU"/>
              </w:rPr>
              <w:t xml:space="preserve"> </w:t>
            </w:r>
            <w:proofErr w:type="spellStart"/>
            <w:r w:rsidR="00E61541" w:rsidRPr="005F371C">
              <w:rPr>
                <w:rFonts w:ascii="Times New Roman" w:hAnsi="Times New Roman"/>
                <w:sz w:val="26"/>
                <w:szCs w:val="26"/>
                <w:lang w:val="ru-RU"/>
              </w:rPr>
              <w:t>індивідуальних</w:t>
            </w:r>
            <w:proofErr w:type="spellEnd"/>
            <w:r w:rsidR="00E61541" w:rsidRPr="005F371C">
              <w:rPr>
                <w:rFonts w:ascii="Times New Roman" w:hAnsi="Times New Roman"/>
                <w:sz w:val="26"/>
                <w:szCs w:val="26"/>
                <w:lang w:val="ru-RU"/>
              </w:rPr>
              <w:t xml:space="preserve"> доз </w:t>
            </w:r>
            <w:proofErr w:type="spellStart"/>
            <w:r w:rsidR="00E61541" w:rsidRPr="005F371C">
              <w:rPr>
                <w:rFonts w:ascii="Times New Roman" w:hAnsi="Times New Roman"/>
                <w:sz w:val="26"/>
                <w:szCs w:val="26"/>
                <w:lang w:val="ru-RU"/>
              </w:rPr>
              <w:t>опромінення</w:t>
            </w:r>
            <w:proofErr w:type="spellEnd"/>
            <w:r w:rsidRPr="005F371C" w:rsidDel="006F1EB6">
              <w:rPr>
                <w:rFonts w:ascii="Times New Roman" w:hAnsi="Times New Roman"/>
                <w:sz w:val="26"/>
                <w:szCs w:val="26"/>
              </w:rPr>
              <w:t xml:space="preserve"> </w:t>
            </w:r>
          </w:p>
        </w:tc>
      </w:tr>
    </w:tbl>
    <w:p w:rsidR="0080255D" w:rsidRPr="005F371C" w:rsidRDefault="0080255D" w:rsidP="0080255D">
      <w:pPr>
        <w:shd w:val="clear" w:color="auto" w:fill="FFFFFF"/>
        <w:rPr>
          <w:rFonts w:ascii="Times New Roman" w:hAnsi="Times New Roman"/>
          <w:b/>
          <w:sz w:val="26"/>
          <w:szCs w:val="26"/>
        </w:rPr>
      </w:pPr>
    </w:p>
    <w:p w:rsidR="0080255D" w:rsidRPr="005F371C" w:rsidRDefault="0080255D" w:rsidP="0080255D">
      <w:pPr>
        <w:rPr>
          <w:rFonts w:ascii="Times New Roman" w:hAnsi="Times New Roman"/>
          <w:b/>
          <w:sz w:val="26"/>
          <w:szCs w:val="26"/>
        </w:rPr>
      </w:pPr>
    </w:p>
    <w:p w:rsidR="0080255D" w:rsidRPr="005F371C" w:rsidRDefault="0080255D" w:rsidP="0080255D">
      <w:pPr>
        <w:shd w:val="clear" w:color="auto" w:fill="FFFFFF"/>
        <w:ind w:firstLine="709"/>
        <w:rPr>
          <w:rFonts w:ascii="Times New Roman" w:hAnsi="Times New Roman"/>
          <w:b/>
          <w:sz w:val="26"/>
          <w:szCs w:val="26"/>
        </w:rPr>
      </w:pPr>
      <w:r w:rsidRPr="005F371C">
        <w:rPr>
          <w:rFonts w:ascii="Times New Roman" w:hAnsi="Times New Roman"/>
          <w:b/>
          <w:sz w:val="26"/>
          <w:szCs w:val="26"/>
        </w:rPr>
        <w:t>2. Оцінка обраних альтернативних способів досягнення цілей</w:t>
      </w:r>
    </w:p>
    <w:p w:rsidR="0080255D" w:rsidRPr="005F371C" w:rsidRDefault="0080255D" w:rsidP="0080255D">
      <w:pPr>
        <w:ind w:firstLine="709"/>
        <w:rPr>
          <w:rFonts w:ascii="Times New Roman" w:hAnsi="Times New Roman"/>
          <w:b/>
          <w:sz w:val="26"/>
          <w:szCs w:val="26"/>
        </w:rPr>
      </w:pPr>
    </w:p>
    <w:p w:rsidR="0080255D" w:rsidRPr="005F371C" w:rsidRDefault="0080255D" w:rsidP="0080255D">
      <w:pPr>
        <w:ind w:firstLine="709"/>
        <w:rPr>
          <w:rFonts w:ascii="Times New Roman" w:hAnsi="Times New Roman"/>
          <w:b/>
          <w:sz w:val="26"/>
          <w:szCs w:val="26"/>
        </w:rPr>
      </w:pPr>
      <w:r w:rsidRPr="005F371C">
        <w:rPr>
          <w:rFonts w:ascii="Times New Roman" w:hAnsi="Times New Roman"/>
          <w:b/>
          <w:sz w:val="26"/>
          <w:szCs w:val="26"/>
        </w:rPr>
        <w:t>Оцінка впливу на сферу інтересів держави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0"/>
        <w:gridCol w:w="3561"/>
        <w:gridCol w:w="3068"/>
      </w:tblGrid>
      <w:tr w:rsidR="0080255D" w:rsidRPr="005F371C" w:rsidTr="009A5323">
        <w:tc>
          <w:tcPr>
            <w:tcW w:w="1558"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Вид альтернативи</w:t>
            </w:r>
          </w:p>
        </w:tc>
        <w:tc>
          <w:tcPr>
            <w:tcW w:w="1849"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Вигоди</w:t>
            </w:r>
          </w:p>
        </w:tc>
        <w:tc>
          <w:tcPr>
            <w:tcW w:w="1593"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Витрати</w:t>
            </w:r>
          </w:p>
        </w:tc>
      </w:tr>
      <w:tr w:rsidR="0080255D" w:rsidRPr="005F371C" w:rsidTr="009A5323">
        <w:tc>
          <w:tcPr>
            <w:tcW w:w="1558" w:type="pct"/>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8373C5">
            <w:pPr>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1849"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Відсутні</w:t>
            </w:r>
          </w:p>
        </w:tc>
        <w:tc>
          <w:tcPr>
            <w:tcW w:w="1593" w:type="pct"/>
            <w:tcMar>
              <w:top w:w="20" w:type="dxa"/>
              <w:left w:w="20" w:type="dxa"/>
              <w:bottom w:w="20" w:type="dxa"/>
              <w:right w:w="20" w:type="dxa"/>
            </w:tcMar>
          </w:tcPr>
          <w:p w:rsidR="0080255D" w:rsidRPr="005F371C" w:rsidRDefault="00E61541" w:rsidP="0078120C">
            <w:pPr>
              <w:ind w:left="80"/>
              <w:jc w:val="both"/>
              <w:rPr>
                <w:rFonts w:ascii="Times New Roman" w:hAnsi="Times New Roman"/>
                <w:sz w:val="26"/>
                <w:szCs w:val="26"/>
              </w:rPr>
            </w:pPr>
            <w:r w:rsidRPr="005F371C">
              <w:rPr>
                <w:rFonts w:ascii="Times New Roman" w:hAnsi="Times New Roman"/>
                <w:sz w:val="26"/>
                <w:szCs w:val="26"/>
              </w:rPr>
              <w:t xml:space="preserve">Неузгодженість окремих положень </w:t>
            </w:r>
            <w:r w:rsidRPr="005F371C">
              <w:rPr>
                <w:rFonts w:ascii="Times New Roman" w:hAnsi="Times New Roman"/>
                <w:sz w:val="26"/>
                <w:szCs w:val="26"/>
                <w:shd w:val="clear" w:color="auto" w:fill="FFFFFF"/>
              </w:rPr>
              <w:t>Порядку створення єдиної державної системи контролю та обліку індивідуальних доз опромінення</w:t>
            </w:r>
            <w:r w:rsidR="00B87ABB" w:rsidRPr="005F371C">
              <w:rPr>
                <w:rFonts w:ascii="Times New Roman" w:hAnsi="Times New Roman"/>
                <w:sz w:val="26"/>
                <w:szCs w:val="26"/>
                <w:shd w:val="clear" w:color="auto" w:fill="FFFFFF"/>
              </w:rPr>
              <w:t xml:space="preserve">, затвердженого </w:t>
            </w:r>
            <w:r w:rsidR="00B87ABB" w:rsidRPr="005F371C">
              <w:rPr>
                <w:rFonts w:ascii="Times New Roman" w:hAnsi="Times New Roman"/>
                <w:sz w:val="26"/>
                <w:szCs w:val="26"/>
                <w:shd w:val="clear" w:color="auto" w:fill="FFFFFF"/>
              </w:rPr>
              <w:lastRenderedPageBreak/>
              <w:t>п</w:t>
            </w:r>
            <w:r w:rsidRPr="005F371C">
              <w:rPr>
                <w:rFonts w:ascii="Times New Roman" w:hAnsi="Times New Roman"/>
                <w:sz w:val="26"/>
                <w:szCs w:val="26"/>
                <w:shd w:val="clear" w:color="auto" w:fill="FFFFFF"/>
              </w:rPr>
              <w:t>остановою Кабінету Міністрів України від 18 листопада 2020 р. №1141</w:t>
            </w:r>
            <w:r w:rsidR="00B87ABB" w:rsidRPr="005F371C">
              <w:rPr>
                <w:rFonts w:ascii="Times New Roman" w:hAnsi="Times New Roman"/>
                <w:sz w:val="26"/>
                <w:szCs w:val="26"/>
                <w:shd w:val="clear" w:color="auto" w:fill="FFFFFF"/>
              </w:rPr>
              <w:t xml:space="preserve">, </w:t>
            </w:r>
            <w:r w:rsidRPr="005F371C">
              <w:rPr>
                <w:rFonts w:ascii="Times New Roman" w:hAnsi="Times New Roman"/>
                <w:sz w:val="26"/>
                <w:szCs w:val="26"/>
                <w:shd w:val="clear" w:color="auto" w:fill="FFFFFF"/>
              </w:rPr>
              <w:t xml:space="preserve"> </w:t>
            </w:r>
            <w:r w:rsidR="00B87ABB" w:rsidRPr="005F371C">
              <w:rPr>
                <w:rFonts w:ascii="Times New Roman" w:hAnsi="Times New Roman"/>
                <w:sz w:val="26"/>
                <w:szCs w:val="26"/>
                <w:shd w:val="clear" w:color="auto" w:fill="FFFFFF"/>
              </w:rPr>
              <w:t xml:space="preserve"> порядку реєстрації ДІВ, функціонування суб’єктів єдиної державної системи </w:t>
            </w:r>
            <w:r w:rsidRPr="005F371C">
              <w:rPr>
                <w:rFonts w:ascii="Times New Roman" w:hAnsi="Times New Roman"/>
                <w:sz w:val="26"/>
                <w:szCs w:val="26"/>
              </w:rPr>
              <w:t xml:space="preserve"> з нормативно</w:t>
            </w:r>
            <w:r w:rsidR="00B87ABB" w:rsidRPr="005F371C">
              <w:rPr>
                <w:rFonts w:ascii="Times New Roman" w:hAnsi="Times New Roman"/>
                <w:sz w:val="26"/>
                <w:szCs w:val="26"/>
              </w:rPr>
              <w:t>-</w:t>
            </w:r>
            <w:r w:rsidRPr="005F371C">
              <w:rPr>
                <w:rFonts w:ascii="Times New Roman" w:hAnsi="Times New Roman"/>
                <w:sz w:val="26"/>
                <w:szCs w:val="26"/>
              </w:rPr>
              <w:t>правовими актами</w:t>
            </w:r>
            <w:r w:rsidR="00B87ABB" w:rsidRPr="005F371C">
              <w:rPr>
                <w:rFonts w:ascii="Times New Roman" w:hAnsi="Times New Roman"/>
                <w:sz w:val="26"/>
                <w:szCs w:val="26"/>
              </w:rPr>
              <w:t>, відсутність</w:t>
            </w:r>
            <w:r w:rsidRPr="005F371C">
              <w:rPr>
                <w:rFonts w:ascii="Times New Roman" w:hAnsi="Times New Roman"/>
                <w:sz w:val="26"/>
                <w:szCs w:val="26"/>
              </w:rPr>
              <w:t xml:space="preserve"> законодавчих підстав отримати у суб’єкта діяльності </w:t>
            </w:r>
            <w:r w:rsidR="00B87ABB" w:rsidRPr="005F371C">
              <w:rPr>
                <w:rFonts w:ascii="Times New Roman" w:hAnsi="Times New Roman"/>
                <w:sz w:val="26"/>
                <w:szCs w:val="26"/>
              </w:rPr>
              <w:t>результатів</w:t>
            </w:r>
            <w:r w:rsidRPr="005F371C">
              <w:rPr>
                <w:rFonts w:ascii="Times New Roman" w:hAnsi="Times New Roman"/>
                <w:sz w:val="26"/>
                <w:szCs w:val="26"/>
              </w:rPr>
              <w:t xml:space="preserve"> про оцінку</w:t>
            </w:r>
            <w:r w:rsidR="00B87ABB" w:rsidRPr="005F371C">
              <w:rPr>
                <w:rFonts w:ascii="Times New Roman" w:hAnsi="Times New Roman"/>
                <w:sz w:val="26"/>
                <w:szCs w:val="26"/>
              </w:rPr>
              <w:t xml:space="preserve"> </w:t>
            </w:r>
            <w:r w:rsidRPr="005F371C">
              <w:rPr>
                <w:rFonts w:ascii="Times New Roman" w:hAnsi="Times New Roman"/>
                <w:sz w:val="26"/>
                <w:szCs w:val="26"/>
              </w:rPr>
              <w:t xml:space="preserve"> </w:t>
            </w:r>
            <w:r w:rsidR="00B87ABB" w:rsidRPr="005F371C">
              <w:rPr>
                <w:rFonts w:ascii="Times New Roman" w:hAnsi="Times New Roman"/>
                <w:sz w:val="26"/>
                <w:szCs w:val="26"/>
              </w:rPr>
              <w:t xml:space="preserve">індивідуальних доз опромінення працівників під час їх професійної діяльності. </w:t>
            </w:r>
            <w:r w:rsidRPr="005F371C">
              <w:rPr>
                <w:rFonts w:ascii="Times New Roman" w:hAnsi="Times New Roman"/>
                <w:sz w:val="26"/>
                <w:szCs w:val="26"/>
              </w:rPr>
              <w:t xml:space="preserve"> Відсутність технічної можливості</w:t>
            </w:r>
            <w:r w:rsidR="00B87ABB" w:rsidRPr="005F371C">
              <w:rPr>
                <w:rFonts w:ascii="Times New Roman" w:hAnsi="Times New Roman"/>
                <w:sz w:val="26"/>
                <w:szCs w:val="26"/>
              </w:rPr>
              <w:t xml:space="preserve"> створення Державного регістру індивідуальних доз опромінення.</w:t>
            </w:r>
          </w:p>
          <w:p w:rsidR="0080255D" w:rsidRPr="005F371C" w:rsidRDefault="007E151C" w:rsidP="0078120C">
            <w:pPr>
              <w:jc w:val="both"/>
              <w:rPr>
                <w:rFonts w:ascii="Times New Roman" w:hAnsi="Times New Roman"/>
                <w:sz w:val="26"/>
                <w:szCs w:val="26"/>
              </w:rPr>
            </w:pPr>
            <w:r w:rsidRPr="005F371C">
              <w:rPr>
                <w:rFonts w:ascii="Times New Roman" w:hAnsi="Times New Roman"/>
                <w:sz w:val="26"/>
                <w:szCs w:val="26"/>
              </w:rPr>
              <w:t>Н</w:t>
            </w:r>
            <w:r w:rsidR="0080255D" w:rsidRPr="005F371C">
              <w:rPr>
                <w:rFonts w:ascii="Times New Roman" w:hAnsi="Times New Roman"/>
                <w:sz w:val="26"/>
                <w:szCs w:val="26"/>
              </w:rPr>
              <w:t xml:space="preserve">егативний вплив на позицію України у міжнародних </w:t>
            </w:r>
          </w:p>
          <w:p w:rsidR="0080255D" w:rsidRPr="005F371C" w:rsidRDefault="0080255D" w:rsidP="0078120C">
            <w:pPr>
              <w:jc w:val="both"/>
              <w:rPr>
                <w:rFonts w:ascii="Times New Roman" w:hAnsi="Times New Roman"/>
                <w:sz w:val="26"/>
                <w:szCs w:val="26"/>
              </w:rPr>
            </w:pPr>
            <w:r w:rsidRPr="005F371C">
              <w:rPr>
                <w:rFonts w:ascii="Times New Roman" w:hAnsi="Times New Roman"/>
                <w:sz w:val="26"/>
                <w:szCs w:val="26"/>
              </w:rPr>
              <w:t xml:space="preserve">рейтингах </w:t>
            </w:r>
            <w:r w:rsidR="007E151C" w:rsidRPr="005F371C">
              <w:rPr>
                <w:rFonts w:ascii="Times New Roman" w:hAnsi="Times New Roman"/>
                <w:sz w:val="26"/>
                <w:szCs w:val="26"/>
              </w:rPr>
              <w:t>щодо</w:t>
            </w:r>
            <w:r w:rsidRPr="005F371C">
              <w:rPr>
                <w:rFonts w:ascii="Times New Roman" w:hAnsi="Times New Roman"/>
                <w:sz w:val="26"/>
                <w:szCs w:val="26"/>
              </w:rPr>
              <w:t xml:space="preserve"> виконання міжнародних </w:t>
            </w:r>
          </w:p>
          <w:p w:rsidR="0080255D" w:rsidRPr="005F371C" w:rsidRDefault="0080255D" w:rsidP="0078120C">
            <w:pPr>
              <w:jc w:val="both"/>
              <w:rPr>
                <w:rFonts w:ascii="Times New Roman" w:hAnsi="Times New Roman"/>
                <w:sz w:val="26"/>
                <w:szCs w:val="26"/>
              </w:rPr>
            </w:pPr>
            <w:r w:rsidRPr="005F371C">
              <w:rPr>
                <w:rFonts w:ascii="Times New Roman" w:hAnsi="Times New Roman"/>
                <w:sz w:val="26"/>
                <w:szCs w:val="26"/>
              </w:rPr>
              <w:t>зобов'язань в частині імплементації Директиви Ради 2013/59/Євратом, що</w:t>
            </w:r>
            <w:r w:rsidRPr="005F371C">
              <w:rPr>
                <w:rFonts w:ascii="Times New Roman" w:hAnsi="Times New Roman"/>
                <w:bCs/>
                <w:sz w:val="26"/>
                <w:szCs w:val="26"/>
              </w:rPr>
              <w:t xml:space="preserve"> встановлює норми безпеки для захисту від загроз, зумовлених впливом іонізуючого випромінювання</w:t>
            </w:r>
          </w:p>
        </w:tc>
      </w:tr>
      <w:tr w:rsidR="00E61541" w:rsidRPr="005F371C" w:rsidTr="009A5323">
        <w:tblPrEx>
          <w:tblBorders>
            <w:insideH w:val="single" w:sz="8" w:space="0" w:color="000000"/>
            <w:insideV w:val="single" w:sz="8" w:space="0" w:color="000000"/>
          </w:tblBorders>
        </w:tblPrEx>
        <w:tc>
          <w:tcPr>
            <w:tcW w:w="1558" w:type="pct"/>
            <w:tcBorders>
              <w:top w:val="single" w:sz="4" w:space="0" w:color="auto"/>
              <w:bottom w:val="single" w:sz="4" w:space="0" w:color="auto"/>
              <w:right w:val="single" w:sz="4" w:space="0" w:color="auto"/>
            </w:tcBorders>
          </w:tcPr>
          <w:p w:rsidR="00E61541" w:rsidRPr="005F371C" w:rsidRDefault="00E61541" w:rsidP="009A5323">
            <w:pPr>
              <w:rPr>
                <w:rFonts w:ascii="Times New Roman" w:hAnsi="Times New Roman"/>
                <w:sz w:val="26"/>
                <w:szCs w:val="26"/>
              </w:rPr>
            </w:pPr>
          </w:p>
        </w:tc>
        <w:tc>
          <w:tcPr>
            <w:tcW w:w="184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61541" w:rsidRPr="005F371C" w:rsidRDefault="00E61541" w:rsidP="009A5323">
            <w:pPr>
              <w:tabs>
                <w:tab w:val="left" w:pos="1260"/>
                <w:tab w:val="num" w:pos="1440"/>
              </w:tabs>
              <w:jc w:val="both"/>
              <w:rPr>
                <w:rFonts w:ascii="Times New Roman" w:hAnsi="Times New Roman"/>
                <w:sz w:val="26"/>
                <w:szCs w:val="26"/>
              </w:rPr>
            </w:pPr>
          </w:p>
        </w:tc>
        <w:tc>
          <w:tcPr>
            <w:tcW w:w="1593" w:type="pct"/>
            <w:tcBorders>
              <w:top w:val="single" w:sz="4" w:space="0" w:color="auto"/>
              <w:left w:val="single" w:sz="4" w:space="0" w:color="auto"/>
              <w:bottom w:val="single" w:sz="4" w:space="0" w:color="auto"/>
            </w:tcBorders>
            <w:tcMar>
              <w:top w:w="100" w:type="dxa"/>
              <w:left w:w="100" w:type="dxa"/>
              <w:bottom w:w="100" w:type="dxa"/>
              <w:right w:w="100" w:type="dxa"/>
            </w:tcMar>
          </w:tcPr>
          <w:p w:rsidR="00E61541" w:rsidRPr="005F371C" w:rsidRDefault="00E61541" w:rsidP="00C95E52">
            <w:pPr>
              <w:jc w:val="both"/>
              <w:rPr>
                <w:rFonts w:ascii="Times New Roman" w:hAnsi="Times New Roman"/>
                <w:sz w:val="26"/>
                <w:szCs w:val="26"/>
              </w:rPr>
            </w:pPr>
          </w:p>
        </w:tc>
      </w:tr>
      <w:tr w:rsidR="0080255D" w:rsidRPr="005F371C" w:rsidTr="009A5323">
        <w:tblPrEx>
          <w:tblBorders>
            <w:insideH w:val="single" w:sz="8" w:space="0" w:color="000000"/>
            <w:insideV w:val="single" w:sz="8" w:space="0" w:color="000000"/>
          </w:tblBorders>
        </w:tblPrEx>
        <w:tc>
          <w:tcPr>
            <w:tcW w:w="1558" w:type="pct"/>
            <w:tcBorders>
              <w:top w:val="single" w:sz="4" w:space="0" w:color="auto"/>
              <w:bottom w:val="single" w:sz="4" w:space="0" w:color="auto"/>
              <w:right w:val="single" w:sz="4" w:space="0" w:color="auto"/>
            </w:tcBorders>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2. </w:t>
            </w:r>
          </w:p>
          <w:p w:rsidR="0080255D" w:rsidRPr="005F371C" w:rsidRDefault="008373C5" w:rsidP="009A5323">
            <w:pPr>
              <w:rPr>
                <w:rFonts w:ascii="Times New Roman" w:hAnsi="Times New Roman"/>
                <w:sz w:val="26"/>
                <w:szCs w:val="26"/>
              </w:rPr>
            </w:pPr>
            <w:r w:rsidRPr="005F371C">
              <w:rPr>
                <w:rFonts w:ascii="Times New Roman" w:hAnsi="Times New Roman"/>
                <w:sz w:val="26"/>
                <w:szCs w:val="26"/>
              </w:rPr>
              <w:t xml:space="preserve">Внесення змін до чинних </w:t>
            </w:r>
            <w:r w:rsidR="000E4820" w:rsidRPr="005F371C">
              <w:rPr>
                <w:rFonts w:ascii="Times New Roman" w:hAnsi="Times New Roman"/>
                <w:sz w:val="26"/>
                <w:szCs w:val="26"/>
              </w:rPr>
              <w:t>нормативно-правових актів</w:t>
            </w:r>
          </w:p>
        </w:tc>
        <w:tc>
          <w:tcPr>
            <w:tcW w:w="184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E61541" w:rsidRPr="005F371C" w:rsidRDefault="00E61541" w:rsidP="00E61541">
            <w:pPr>
              <w:tabs>
                <w:tab w:val="left" w:pos="1260"/>
                <w:tab w:val="num" w:pos="1440"/>
              </w:tabs>
              <w:jc w:val="both"/>
              <w:rPr>
                <w:rStyle w:val="rvts23"/>
                <w:b w:val="0"/>
                <w:sz w:val="26"/>
                <w:szCs w:val="26"/>
              </w:rPr>
            </w:pPr>
            <w:r w:rsidRPr="005F371C">
              <w:rPr>
                <w:rFonts w:ascii="Times New Roman" w:hAnsi="Times New Roman"/>
                <w:sz w:val="26"/>
                <w:szCs w:val="26"/>
              </w:rPr>
              <w:t xml:space="preserve"> </w:t>
            </w:r>
            <w:r w:rsidRPr="005F371C">
              <w:rPr>
                <w:rStyle w:val="rvts23"/>
                <w:b w:val="0"/>
                <w:sz w:val="26"/>
                <w:szCs w:val="26"/>
              </w:rPr>
              <w:t>позитивний вплив на:</w:t>
            </w:r>
          </w:p>
          <w:p w:rsidR="00E61541" w:rsidRPr="005F371C" w:rsidRDefault="00B87ABB" w:rsidP="00E61541">
            <w:pPr>
              <w:tabs>
                <w:tab w:val="left" w:pos="1260"/>
                <w:tab w:val="num" w:pos="1440"/>
              </w:tabs>
              <w:jc w:val="both"/>
              <w:rPr>
                <w:rStyle w:val="rvts23"/>
                <w:b w:val="0"/>
                <w:sz w:val="26"/>
                <w:szCs w:val="26"/>
              </w:rPr>
            </w:pPr>
            <w:r w:rsidRPr="005F371C">
              <w:rPr>
                <w:rStyle w:val="rvts23"/>
                <w:b w:val="0"/>
                <w:sz w:val="26"/>
                <w:szCs w:val="26"/>
              </w:rPr>
              <w:t xml:space="preserve">технічні можливості щодо </w:t>
            </w:r>
            <w:proofErr w:type="spellStart"/>
            <w:r w:rsidRPr="005F371C">
              <w:rPr>
                <w:rStyle w:val="rvts23"/>
                <w:b w:val="0"/>
                <w:sz w:val="26"/>
                <w:szCs w:val="26"/>
              </w:rPr>
              <w:t>регістрації</w:t>
            </w:r>
            <w:proofErr w:type="spellEnd"/>
            <w:r w:rsidRPr="005F371C">
              <w:rPr>
                <w:rStyle w:val="rvts23"/>
                <w:b w:val="0"/>
                <w:sz w:val="26"/>
                <w:szCs w:val="26"/>
              </w:rPr>
              <w:t xml:space="preserve"> індивідуальних доз </w:t>
            </w:r>
            <w:r w:rsidR="0078120C" w:rsidRPr="005F371C">
              <w:rPr>
                <w:rStyle w:val="rvts23"/>
                <w:b w:val="0"/>
                <w:sz w:val="26"/>
                <w:szCs w:val="26"/>
              </w:rPr>
              <w:t>опромінення, можливість оцінки їх за галузями використання  ядерної енергії, можливість запровадження заходів з</w:t>
            </w:r>
            <w:r w:rsidRPr="005F371C">
              <w:rPr>
                <w:rStyle w:val="rvts23"/>
                <w:b w:val="0"/>
                <w:sz w:val="26"/>
                <w:szCs w:val="26"/>
              </w:rPr>
              <w:t xml:space="preserve"> </w:t>
            </w:r>
            <w:r w:rsidR="00E61541" w:rsidRPr="005F371C">
              <w:rPr>
                <w:rStyle w:val="rvts23"/>
                <w:b w:val="0"/>
                <w:sz w:val="26"/>
                <w:szCs w:val="26"/>
              </w:rPr>
              <w:t>підвищення тривалості життя та працездатності осіб, які безпосередньо працюють з джерелами іонізуючого випромінювання (далі – ДІВ);</w:t>
            </w:r>
          </w:p>
          <w:p w:rsidR="00E61541" w:rsidRPr="005F371C" w:rsidRDefault="00E61541" w:rsidP="00E61541">
            <w:pPr>
              <w:tabs>
                <w:tab w:val="left" w:pos="1260"/>
                <w:tab w:val="num" w:pos="1440"/>
              </w:tabs>
              <w:jc w:val="both"/>
              <w:rPr>
                <w:rStyle w:val="rvts23"/>
                <w:b w:val="0"/>
                <w:sz w:val="26"/>
                <w:szCs w:val="26"/>
              </w:rPr>
            </w:pPr>
            <w:r w:rsidRPr="005F371C">
              <w:rPr>
                <w:rStyle w:val="rvts23"/>
                <w:b w:val="0"/>
                <w:sz w:val="26"/>
                <w:szCs w:val="26"/>
              </w:rPr>
              <w:lastRenderedPageBreak/>
              <w:t xml:space="preserve">безпеку використання ДІВ; </w:t>
            </w:r>
          </w:p>
          <w:p w:rsidR="00E61541" w:rsidRPr="005F371C" w:rsidRDefault="00E61541" w:rsidP="00E61541">
            <w:pPr>
              <w:tabs>
                <w:tab w:val="left" w:pos="1260"/>
                <w:tab w:val="num" w:pos="1440"/>
              </w:tabs>
              <w:jc w:val="both"/>
              <w:rPr>
                <w:rStyle w:val="rvts23"/>
                <w:b w:val="0"/>
                <w:sz w:val="26"/>
                <w:szCs w:val="26"/>
              </w:rPr>
            </w:pPr>
            <w:r w:rsidRPr="005F371C">
              <w:rPr>
                <w:rStyle w:val="rvts23"/>
                <w:b w:val="0"/>
                <w:sz w:val="26"/>
                <w:szCs w:val="26"/>
              </w:rPr>
              <w:t>ефективний аналіз та визначення шляхів зниження професійного  опромінення;</w:t>
            </w:r>
          </w:p>
          <w:p w:rsidR="00E61541" w:rsidRPr="005F371C" w:rsidRDefault="00E61541" w:rsidP="00E61541">
            <w:pPr>
              <w:rPr>
                <w:rFonts w:ascii="Times New Roman" w:hAnsi="Times New Roman"/>
                <w:sz w:val="26"/>
                <w:szCs w:val="26"/>
              </w:rPr>
            </w:pPr>
            <w:r w:rsidRPr="005F371C">
              <w:rPr>
                <w:rFonts w:ascii="Times New Roman" w:hAnsi="Times New Roman"/>
                <w:sz w:val="26"/>
                <w:szCs w:val="26"/>
              </w:rPr>
              <w:t xml:space="preserve">позитивний вплив на позицію України у міжнародних </w:t>
            </w:r>
          </w:p>
          <w:p w:rsidR="00E61541" w:rsidRPr="005F371C" w:rsidRDefault="00E61541" w:rsidP="00E61541">
            <w:pPr>
              <w:rPr>
                <w:rFonts w:ascii="Times New Roman" w:hAnsi="Times New Roman"/>
                <w:sz w:val="26"/>
                <w:szCs w:val="26"/>
              </w:rPr>
            </w:pPr>
            <w:r w:rsidRPr="005F371C">
              <w:rPr>
                <w:rFonts w:ascii="Times New Roman" w:hAnsi="Times New Roman"/>
                <w:sz w:val="26"/>
                <w:szCs w:val="26"/>
              </w:rPr>
              <w:t xml:space="preserve">рейтингах </w:t>
            </w:r>
            <w:r w:rsidR="007E151C" w:rsidRPr="005F371C">
              <w:rPr>
                <w:rFonts w:ascii="Times New Roman" w:hAnsi="Times New Roman"/>
                <w:sz w:val="26"/>
                <w:szCs w:val="26"/>
              </w:rPr>
              <w:t xml:space="preserve">щодо </w:t>
            </w:r>
            <w:r w:rsidRPr="005F371C">
              <w:rPr>
                <w:rFonts w:ascii="Times New Roman" w:hAnsi="Times New Roman"/>
                <w:sz w:val="26"/>
                <w:szCs w:val="26"/>
              </w:rPr>
              <w:t xml:space="preserve">виконання міжнародних </w:t>
            </w:r>
          </w:p>
          <w:p w:rsidR="00E61541" w:rsidRPr="005F371C" w:rsidRDefault="00E61541" w:rsidP="00E61541">
            <w:pPr>
              <w:rPr>
                <w:rFonts w:ascii="Times New Roman" w:hAnsi="Times New Roman"/>
                <w:sz w:val="26"/>
                <w:szCs w:val="26"/>
              </w:rPr>
            </w:pPr>
            <w:r w:rsidRPr="005F371C">
              <w:rPr>
                <w:rFonts w:ascii="Times New Roman" w:hAnsi="Times New Roman"/>
                <w:sz w:val="26"/>
                <w:szCs w:val="26"/>
              </w:rPr>
              <w:t>зобов'язань в частині імплементації  Директиви Ради 2013/59/Євратом, що</w:t>
            </w:r>
            <w:r w:rsidRPr="005F371C">
              <w:rPr>
                <w:rFonts w:ascii="Times New Roman" w:hAnsi="Times New Roman"/>
                <w:bCs/>
                <w:sz w:val="26"/>
                <w:szCs w:val="26"/>
              </w:rPr>
              <w:t xml:space="preserve"> встановлює норми безпеки для захисту від загроз, зумовлених впливом іонізуючого випромінювання</w:t>
            </w:r>
          </w:p>
          <w:p w:rsidR="0080255D" w:rsidRPr="005F371C" w:rsidDel="00414544" w:rsidRDefault="0080255D" w:rsidP="009A5323">
            <w:pPr>
              <w:tabs>
                <w:tab w:val="left" w:pos="1260"/>
                <w:tab w:val="num" w:pos="1440"/>
              </w:tabs>
              <w:jc w:val="both"/>
              <w:rPr>
                <w:rFonts w:ascii="Times New Roman" w:hAnsi="Times New Roman"/>
                <w:sz w:val="26"/>
                <w:szCs w:val="26"/>
              </w:rPr>
            </w:pPr>
          </w:p>
        </w:tc>
        <w:tc>
          <w:tcPr>
            <w:tcW w:w="1593" w:type="pct"/>
            <w:tcBorders>
              <w:top w:val="single" w:sz="4" w:space="0" w:color="auto"/>
              <w:left w:val="single" w:sz="4" w:space="0" w:color="auto"/>
              <w:bottom w:val="single" w:sz="4" w:space="0" w:color="auto"/>
            </w:tcBorders>
            <w:tcMar>
              <w:top w:w="100" w:type="dxa"/>
              <w:left w:w="100" w:type="dxa"/>
              <w:bottom w:w="100" w:type="dxa"/>
              <w:right w:w="100" w:type="dxa"/>
            </w:tcMar>
          </w:tcPr>
          <w:p w:rsidR="00E61541" w:rsidRPr="005F371C" w:rsidRDefault="00E61541" w:rsidP="00E61541">
            <w:pPr>
              <w:jc w:val="both"/>
              <w:rPr>
                <w:rFonts w:ascii="Times New Roman" w:hAnsi="Times New Roman"/>
                <w:sz w:val="26"/>
                <w:szCs w:val="26"/>
              </w:rPr>
            </w:pPr>
            <w:r w:rsidRPr="005F371C">
              <w:rPr>
                <w:rFonts w:ascii="Times New Roman" w:hAnsi="Times New Roman"/>
                <w:sz w:val="26"/>
                <w:szCs w:val="26"/>
              </w:rPr>
              <w:lastRenderedPageBreak/>
              <w:t>Зміни надходжень до Державного бюджету України за сплату адміністративних послуг не передбачаються.</w:t>
            </w:r>
          </w:p>
          <w:p w:rsidR="00E61541" w:rsidRPr="005F371C" w:rsidRDefault="00E61541" w:rsidP="00E61541">
            <w:pPr>
              <w:jc w:val="both"/>
              <w:rPr>
                <w:rFonts w:ascii="Times New Roman" w:hAnsi="Times New Roman"/>
                <w:sz w:val="26"/>
                <w:szCs w:val="26"/>
              </w:rPr>
            </w:pPr>
            <w:r w:rsidRPr="005F371C">
              <w:rPr>
                <w:rFonts w:ascii="Times New Roman" w:hAnsi="Times New Roman"/>
                <w:sz w:val="26"/>
                <w:szCs w:val="26"/>
              </w:rPr>
              <w:t xml:space="preserve">Буде затрачено додатковий час на передачу отриманих результатів проведеного індивідуального дозиметричного контролю осіб до Державного регістру </w:t>
            </w:r>
            <w:r w:rsidRPr="005F371C">
              <w:rPr>
                <w:rFonts w:ascii="Times New Roman" w:hAnsi="Times New Roman"/>
                <w:sz w:val="26"/>
                <w:szCs w:val="26"/>
              </w:rPr>
              <w:lastRenderedPageBreak/>
              <w:t>джерел іонізуючого</w:t>
            </w:r>
            <w:r w:rsidR="007E151C" w:rsidRPr="005F371C">
              <w:rPr>
                <w:rFonts w:ascii="Times New Roman" w:hAnsi="Times New Roman"/>
                <w:sz w:val="26"/>
                <w:szCs w:val="26"/>
              </w:rPr>
              <w:t xml:space="preserve"> </w:t>
            </w:r>
            <w:r w:rsidRPr="005F371C">
              <w:rPr>
                <w:rFonts w:ascii="Times New Roman" w:hAnsi="Times New Roman"/>
                <w:sz w:val="26"/>
                <w:szCs w:val="26"/>
              </w:rPr>
              <w:t>випромінювання, індивідуальних доз опромінення один раз на рік.</w:t>
            </w:r>
          </w:p>
          <w:p w:rsidR="0080255D" w:rsidRPr="005F371C" w:rsidRDefault="0080255D" w:rsidP="00C95E52">
            <w:pPr>
              <w:jc w:val="both"/>
              <w:rPr>
                <w:rFonts w:ascii="Times New Roman" w:hAnsi="Times New Roman"/>
                <w:sz w:val="26"/>
                <w:szCs w:val="26"/>
              </w:rPr>
            </w:pPr>
          </w:p>
        </w:tc>
      </w:tr>
      <w:tr w:rsidR="0080255D" w:rsidRPr="005F371C" w:rsidTr="009A5323">
        <w:tblPrEx>
          <w:tblBorders>
            <w:insideH w:val="single" w:sz="8" w:space="0" w:color="000000"/>
            <w:insideV w:val="single" w:sz="8" w:space="0" w:color="000000"/>
          </w:tblBorders>
        </w:tblPrEx>
        <w:tc>
          <w:tcPr>
            <w:tcW w:w="1558" w:type="pct"/>
            <w:tcBorders>
              <w:top w:val="single" w:sz="4" w:space="0" w:color="auto"/>
              <w:bottom w:val="single" w:sz="4" w:space="0" w:color="auto"/>
              <w:right w:val="single" w:sz="4" w:space="0" w:color="auto"/>
            </w:tcBorders>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lastRenderedPageBreak/>
              <w:t xml:space="preserve">Альтернатива 3. </w:t>
            </w:r>
          </w:p>
          <w:p w:rsidR="0080255D" w:rsidRPr="005F371C" w:rsidRDefault="008373C5" w:rsidP="009A5323">
            <w:pPr>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184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E61541" w:rsidP="00E61541">
            <w:pPr>
              <w:tabs>
                <w:tab w:val="left" w:pos="1260"/>
                <w:tab w:val="num" w:pos="1440"/>
              </w:tabs>
              <w:jc w:val="both"/>
              <w:rPr>
                <w:rFonts w:ascii="Times New Roman" w:hAnsi="Times New Roman"/>
                <w:sz w:val="26"/>
                <w:szCs w:val="26"/>
              </w:rPr>
            </w:pPr>
            <w:r w:rsidRPr="005F371C">
              <w:rPr>
                <w:rStyle w:val="rvts23"/>
                <w:sz w:val="26"/>
                <w:szCs w:val="26"/>
              </w:rPr>
              <w:t>відсутні</w:t>
            </w:r>
          </w:p>
        </w:tc>
        <w:tc>
          <w:tcPr>
            <w:tcW w:w="1593" w:type="pct"/>
            <w:tcBorders>
              <w:top w:val="single" w:sz="4" w:space="0" w:color="auto"/>
              <w:left w:val="single" w:sz="4" w:space="0" w:color="auto"/>
              <w:bottom w:val="single" w:sz="4" w:space="0" w:color="auto"/>
            </w:tcBorders>
            <w:tcMar>
              <w:top w:w="100" w:type="dxa"/>
              <w:left w:w="100" w:type="dxa"/>
              <w:bottom w:w="100" w:type="dxa"/>
              <w:right w:w="100" w:type="dxa"/>
            </w:tcMar>
          </w:tcPr>
          <w:p w:rsidR="0080255D" w:rsidRPr="005F371C" w:rsidRDefault="0078120C" w:rsidP="009A5323">
            <w:pPr>
              <w:jc w:val="both"/>
              <w:rPr>
                <w:rFonts w:ascii="Times New Roman" w:hAnsi="Times New Roman"/>
                <w:sz w:val="26"/>
                <w:szCs w:val="26"/>
              </w:rPr>
            </w:pPr>
            <w:r w:rsidRPr="005F371C">
              <w:rPr>
                <w:rFonts w:ascii="Times New Roman" w:hAnsi="Times New Roman"/>
                <w:sz w:val="26"/>
                <w:szCs w:val="26"/>
              </w:rPr>
              <w:t>Збільшення кількості регуляторних актів з одного і того ж питання призведе до нерозуміння суб’єктами діяльності узгодження дій щодо реєстрації ДІВ, індивідуальних доз опромінення тощо</w:t>
            </w:r>
          </w:p>
          <w:p w:rsidR="0080255D" w:rsidRPr="005F371C" w:rsidRDefault="0080255D" w:rsidP="009A5323">
            <w:pPr>
              <w:jc w:val="both"/>
              <w:rPr>
                <w:rFonts w:ascii="Times New Roman" w:hAnsi="Times New Roman"/>
                <w:sz w:val="26"/>
                <w:szCs w:val="26"/>
              </w:rPr>
            </w:pPr>
          </w:p>
        </w:tc>
      </w:tr>
    </w:tbl>
    <w:p w:rsidR="0080255D" w:rsidRPr="005F371C" w:rsidRDefault="0080255D" w:rsidP="0080255D">
      <w:pPr>
        <w:jc w:val="center"/>
        <w:rPr>
          <w:rFonts w:ascii="Times New Roman" w:hAnsi="Times New Roman"/>
          <w:b/>
          <w:i/>
          <w:sz w:val="26"/>
          <w:szCs w:val="26"/>
        </w:rPr>
      </w:pPr>
    </w:p>
    <w:p w:rsidR="0080255D" w:rsidRPr="005F371C" w:rsidRDefault="0080255D" w:rsidP="0080255D">
      <w:pPr>
        <w:spacing w:after="120"/>
        <w:jc w:val="center"/>
        <w:rPr>
          <w:rFonts w:ascii="Times New Roman" w:hAnsi="Times New Roman"/>
          <w:b/>
          <w:sz w:val="26"/>
          <w:szCs w:val="26"/>
        </w:rPr>
      </w:pPr>
      <w:r w:rsidRPr="005F371C">
        <w:rPr>
          <w:rFonts w:ascii="Times New Roman" w:hAnsi="Times New Roman"/>
          <w:b/>
          <w:sz w:val="26"/>
          <w:szCs w:val="26"/>
        </w:rPr>
        <w:t>Оцінка впливу на сферу інтересів громадян</w:t>
      </w:r>
    </w:p>
    <w:tbl>
      <w:tblPr>
        <w:tblW w:w="5000" w:type="pct"/>
        <w:tblCellMar>
          <w:left w:w="0" w:type="dxa"/>
          <w:right w:w="0" w:type="dxa"/>
        </w:tblCellMar>
        <w:tblLook w:val="0000" w:firstRow="0" w:lastRow="0" w:firstColumn="0" w:lastColumn="0" w:noHBand="0" w:noVBand="0"/>
      </w:tblPr>
      <w:tblGrid>
        <w:gridCol w:w="3000"/>
        <w:gridCol w:w="3565"/>
        <w:gridCol w:w="3064"/>
      </w:tblGrid>
      <w:tr w:rsidR="0080255D" w:rsidRPr="005F371C" w:rsidTr="009A5323">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Вид альтернативи</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Вигоди</w:t>
            </w: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Витрати</w:t>
            </w:r>
          </w:p>
        </w:tc>
      </w:tr>
      <w:tr w:rsidR="0080255D" w:rsidRPr="005F371C" w:rsidTr="009A5323">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C95E52">
            <w:pPr>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Відсутні</w:t>
            </w: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Негативний вплив на:</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здоров'я, безпеку </w:t>
            </w:r>
            <w:r w:rsidR="00302FF4" w:rsidRPr="005F371C">
              <w:rPr>
                <w:rFonts w:ascii="Times New Roman" w:hAnsi="Times New Roman"/>
                <w:sz w:val="26"/>
                <w:szCs w:val="26"/>
              </w:rPr>
              <w:t xml:space="preserve">працівників, які безпосередньо працюють з ДІВ та </w:t>
            </w:r>
            <w:r w:rsidRPr="005F371C">
              <w:rPr>
                <w:rFonts w:ascii="Times New Roman" w:hAnsi="Times New Roman"/>
                <w:sz w:val="26"/>
                <w:szCs w:val="26"/>
              </w:rPr>
              <w:t>громадян;</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екологію .</w:t>
            </w:r>
          </w:p>
          <w:p w:rsidR="0080255D" w:rsidRPr="005F371C" w:rsidRDefault="0080255D" w:rsidP="009A5323">
            <w:pPr>
              <w:jc w:val="center"/>
              <w:rPr>
                <w:rFonts w:ascii="Times New Roman" w:hAnsi="Times New Roman"/>
                <w:sz w:val="26"/>
                <w:szCs w:val="26"/>
              </w:rPr>
            </w:pPr>
          </w:p>
        </w:tc>
      </w:tr>
      <w:tr w:rsidR="0080255D" w:rsidRPr="005F371C" w:rsidTr="009A5323">
        <w:trPr>
          <w:trHeight w:val="2538"/>
        </w:trPr>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Альтернатива 2. </w:t>
            </w:r>
          </w:p>
          <w:p w:rsidR="0080255D" w:rsidRPr="005F371C" w:rsidRDefault="00C95E52" w:rsidP="009A5323">
            <w:pPr>
              <w:rPr>
                <w:rFonts w:ascii="Times New Roman" w:hAnsi="Times New Roman"/>
                <w:sz w:val="26"/>
                <w:szCs w:val="26"/>
              </w:rPr>
            </w:pPr>
            <w:r w:rsidRPr="005F371C">
              <w:rPr>
                <w:rFonts w:ascii="Times New Roman" w:hAnsi="Times New Roman"/>
                <w:sz w:val="26"/>
                <w:szCs w:val="26"/>
              </w:rPr>
              <w:t xml:space="preserve">Внесення змін до чинних </w:t>
            </w:r>
            <w:r w:rsidR="000E4820" w:rsidRPr="005F371C">
              <w:rPr>
                <w:rFonts w:ascii="Times New Roman" w:hAnsi="Times New Roman"/>
                <w:sz w:val="26"/>
                <w:szCs w:val="26"/>
              </w:rPr>
              <w:t xml:space="preserve">нормативно-правових актів </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Позитивний вплив на:</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здоров'я, безпеку </w:t>
            </w:r>
            <w:r w:rsidR="00502293" w:rsidRPr="005F371C">
              <w:rPr>
                <w:rFonts w:ascii="Times New Roman" w:hAnsi="Times New Roman"/>
                <w:sz w:val="26"/>
                <w:szCs w:val="26"/>
              </w:rPr>
              <w:t xml:space="preserve">працівників, які безпосередньо працюють з ДІВ та </w:t>
            </w:r>
            <w:r w:rsidRPr="005F371C">
              <w:rPr>
                <w:rFonts w:ascii="Times New Roman" w:hAnsi="Times New Roman"/>
                <w:sz w:val="26"/>
                <w:szCs w:val="26"/>
              </w:rPr>
              <w:t>громадян;</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екологію .</w:t>
            </w:r>
          </w:p>
          <w:p w:rsidR="0080255D" w:rsidRPr="005F371C" w:rsidRDefault="0078120C" w:rsidP="009A5323">
            <w:pPr>
              <w:jc w:val="both"/>
              <w:rPr>
                <w:rFonts w:ascii="Times New Roman" w:hAnsi="Times New Roman"/>
                <w:sz w:val="26"/>
                <w:szCs w:val="26"/>
              </w:rPr>
            </w:pPr>
            <w:r w:rsidRPr="005F371C">
              <w:rPr>
                <w:rFonts w:ascii="Times New Roman" w:hAnsi="Times New Roman"/>
                <w:sz w:val="26"/>
                <w:szCs w:val="26"/>
              </w:rPr>
              <w:t>Ефективний аналіз та визначення шляхів зниження професійного та медичного опромінення</w:t>
            </w: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78120C" w:rsidP="009A5323">
            <w:pPr>
              <w:rPr>
                <w:rFonts w:ascii="Times New Roman" w:hAnsi="Times New Roman"/>
                <w:sz w:val="26"/>
                <w:szCs w:val="26"/>
              </w:rPr>
            </w:pPr>
            <w:r w:rsidRPr="005F371C">
              <w:rPr>
                <w:rFonts w:ascii="Times New Roman" w:hAnsi="Times New Roman"/>
                <w:sz w:val="26"/>
                <w:szCs w:val="26"/>
              </w:rPr>
              <w:t xml:space="preserve"> Відсутні</w:t>
            </w:r>
          </w:p>
        </w:tc>
      </w:tr>
      <w:tr w:rsidR="0080255D" w:rsidRPr="005F371C" w:rsidTr="001C5962">
        <w:trPr>
          <w:trHeight w:val="2220"/>
        </w:trPr>
        <w:tc>
          <w:tcPr>
            <w:tcW w:w="1558"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lastRenderedPageBreak/>
              <w:t xml:space="preserve">Альтернатива 3. </w:t>
            </w:r>
          </w:p>
          <w:p w:rsidR="0080255D" w:rsidRPr="005F371C" w:rsidRDefault="00C95E52" w:rsidP="009A5323">
            <w:pPr>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185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Позитивний вплив на:</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здоров'я, безпеку </w:t>
            </w:r>
            <w:r w:rsidR="00502293" w:rsidRPr="005F371C">
              <w:rPr>
                <w:rFonts w:ascii="Times New Roman" w:hAnsi="Times New Roman"/>
                <w:sz w:val="26"/>
                <w:szCs w:val="26"/>
              </w:rPr>
              <w:t xml:space="preserve">працівників, які безпосередньо працюють з ДІВ та </w:t>
            </w:r>
            <w:r w:rsidRPr="005F371C">
              <w:rPr>
                <w:rFonts w:ascii="Times New Roman" w:hAnsi="Times New Roman"/>
                <w:sz w:val="26"/>
                <w:szCs w:val="26"/>
              </w:rPr>
              <w:t>громадян;</w:t>
            </w:r>
          </w:p>
          <w:p w:rsidR="0080255D" w:rsidRPr="005F371C" w:rsidRDefault="0080255D" w:rsidP="009A5323">
            <w:pPr>
              <w:rPr>
                <w:rFonts w:ascii="Times New Roman" w:hAnsi="Times New Roman"/>
                <w:sz w:val="26"/>
                <w:szCs w:val="26"/>
              </w:rPr>
            </w:pPr>
            <w:r w:rsidRPr="005F371C">
              <w:rPr>
                <w:rFonts w:ascii="Times New Roman" w:hAnsi="Times New Roman"/>
                <w:sz w:val="26"/>
                <w:szCs w:val="26"/>
              </w:rPr>
              <w:t>- екологію .</w:t>
            </w:r>
          </w:p>
          <w:p w:rsidR="0080255D" w:rsidRPr="005F371C" w:rsidRDefault="0080255D" w:rsidP="009A5323">
            <w:pPr>
              <w:rPr>
                <w:rFonts w:ascii="Times New Roman" w:hAnsi="Times New Roman"/>
                <w:sz w:val="26"/>
                <w:szCs w:val="26"/>
              </w:rPr>
            </w:pPr>
          </w:p>
        </w:tc>
        <w:tc>
          <w:tcPr>
            <w:tcW w:w="1591"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80347C" w:rsidP="009A5323">
            <w:pPr>
              <w:rPr>
                <w:rFonts w:ascii="Times New Roman" w:hAnsi="Times New Roman"/>
                <w:sz w:val="26"/>
                <w:szCs w:val="26"/>
              </w:rPr>
            </w:pPr>
            <w:r w:rsidRPr="005F371C">
              <w:rPr>
                <w:rFonts w:ascii="Times New Roman" w:hAnsi="Times New Roman"/>
                <w:sz w:val="26"/>
                <w:szCs w:val="26"/>
              </w:rPr>
              <w:t>Розпорошення вимог, збільшення кількості регуляторних актів з одного і того ж питання.</w:t>
            </w:r>
          </w:p>
        </w:tc>
      </w:tr>
    </w:tbl>
    <w:p w:rsidR="0080255D" w:rsidRPr="005F371C" w:rsidRDefault="0080255D" w:rsidP="0080255D">
      <w:pPr>
        <w:ind w:firstLine="709"/>
        <w:rPr>
          <w:rFonts w:ascii="Times New Roman" w:hAnsi="Times New Roman"/>
          <w:b/>
          <w:sz w:val="26"/>
          <w:szCs w:val="26"/>
          <w:highlight w:val="yellow"/>
        </w:rPr>
      </w:pPr>
    </w:p>
    <w:p w:rsidR="0080255D" w:rsidRPr="005F371C" w:rsidRDefault="0080255D" w:rsidP="005F371C">
      <w:pPr>
        <w:spacing w:after="120"/>
        <w:ind w:firstLine="709"/>
        <w:rPr>
          <w:rFonts w:ascii="Times New Roman" w:hAnsi="Times New Roman"/>
          <w:b/>
          <w:sz w:val="26"/>
          <w:szCs w:val="26"/>
        </w:rPr>
      </w:pPr>
      <w:r w:rsidRPr="005F371C">
        <w:rPr>
          <w:rFonts w:ascii="Times New Roman" w:hAnsi="Times New Roman"/>
          <w:b/>
          <w:sz w:val="26"/>
          <w:szCs w:val="26"/>
        </w:rPr>
        <w:t>Оцінка впливу на сферу інтересів суб’єктів господарювання</w:t>
      </w: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9"/>
        <w:gridCol w:w="1238"/>
        <w:gridCol w:w="1366"/>
        <w:gridCol w:w="1010"/>
        <w:gridCol w:w="1172"/>
        <w:gridCol w:w="944"/>
      </w:tblGrid>
      <w:tr w:rsidR="0080255D" w:rsidRPr="005F371C" w:rsidTr="009A5323">
        <w:tc>
          <w:tcPr>
            <w:tcW w:w="1959"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Показник</w:t>
            </w:r>
          </w:p>
        </w:tc>
        <w:tc>
          <w:tcPr>
            <w:tcW w:w="657"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Великі</w:t>
            </w:r>
          </w:p>
        </w:tc>
        <w:tc>
          <w:tcPr>
            <w:tcW w:w="725"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Середні</w:t>
            </w:r>
          </w:p>
        </w:tc>
        <w:tc>
          <w:tcPr>
            <w:tcW w:w="536"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Малі</w:t>
            </w:r>
          </w:p>
        </w:tc>
        <w:tc>
          <w:tcPr>
            <w:tcW w:w="622"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Мікро</w:t>
            </w:r>
          </w:p>
        </w:tc>
        <w:tc>
          <w:tcPr>
            <w:tcW w:w="501"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Разом</w:t>
            </w:r>
          </w:p>
        </w:tc>
      </w:tr>
      <w:tr w:rsidR="0080255D" w:rsidRPr="005F371C" w:rsidTr="009A5323">
        <w:tc>
          <w:tcPr>
            <w:tcW w:w="1959" w:type="pct"/>
            <w:tcMar>
              <w:top w:w="100" w:type="dxa"/>
              <w:left w:w="100" w:type="dxa"/>
              <w:bottom w:w="100" w:type="dxa"/>
              <w:right w:w="100" w:type="dxa"/>
            </w:tcMar>
          </w:tcPr>
          <w:p w:rsidR="0080255D" w:rsidRPr="005F371C" w:rsidRDefault="0080255D" w:rsidP="009A5323">
            <w:pPr>
              <w:spacing w:after="120"/>
              <w:rPr>
                <w:rFonts w:ascii="Times New Roman" w:hAnsi="Times New Roman"/>
                <w:sz w:val="26"/>
                <w:szCs w:val="26"/>
              </w:rPr>
            </w:pPr>
            <w:r w:rsidRPr="005F371C">
              <w:rPr>
                <w:rFonts w:ascii="Times New Roman" w:hAnsi="Times New Roman"/>
                <w:sz w:val="26"/>
                <w:szCs w:val="26"/>
              </w:rPr>
              <w:t>Кількість суб’єктів господарювання, що підпадають під дію регулювання (одиниць)</w:t>
            </w:r>
          </w:p>
        </w:tc>
        <w:tc>
          <w:tcPr>
            <w:tcW w:w="657"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89</w:t>
            </w:r>
          </w:p>
        </w:tc>
        <w:tc>
          <w:tcPr>
            <w:tcW w:w="725"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1391</w:t>
            </w:r>
          </w:p>
        </w:tc>
        <w:tc>
          <w:tcPr>
            <w:tcW w:w="536"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2405</w:t>
            </w:r>
          </w:p>
        </w:tc>
        <w:tc>
          <w:tcPr>
            <w:tcW w:w="622"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w:t>
            </w:r>
          </w:p>
        </w:tc>
        <w:tc>
          <w:tcPr>
            <w:tcW w:w="501" w:type="pct"/>
            <w:tcMar>
              <w:top w:w="100" w:type="dxa"/>
              <w:left w:w="100" w:type="dxa"/>
              <w:bottom w:w="100" w:type="dxa"/>
              <w:right w:w="100" w:type="dxa"/>
            </w:tcMar>
          </w:tcPr>
          <w:p w:rsidR="0080255D" w:rsidRPr="005F371C" w:rsidRDefault="0080255D" w:rsidP="009A5323">
            <w:pPr>
              <w:spacing w:after="120"/>
              <w:jc w:val="center"/>
              <w:rPr>
                <w:rFonts w:ascii="Times New Roman" w:hAnsi="Times New Roman"/>
                <w:sz w:val="26"/>
                <w:szCs w:val="26"/>
              </w:rPr>
            </w:pPr>
            <w:r w:rsidRPr="005F371C">
              <w:rPr>
                <w:rFonts w:ascii="Times New Roman" w:hAnsi="Times New Roman"/>
                <w:sz w:val="26"/>
                <w:szCs w:val="26"/>
              </w:rPr>
              <w:t>3885</w:t>
            </w:r>
          </w:p>
        </w:tc>
      </w:tr>
      <w:tr w:rsidR="0080255D" w:rsidRPr="005F371C" w:rsidTr="009A5323">
        <w:tc>
          <w:tcPr>
            <w:tcW w:w="1959" w:type="pct"/>
            <w:tcMar>
              <w:top w:w="100" w:type="dxa"/>
              <w:left w:w="100" w:type="dxa"/>
              <w:bottom w:w="100" w:type="dxa"/>
              <w:right w:w="10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Питома вага групи у загальній кількості, відсотків</w:t>
            </w:r>
          </w:p>
        </w:tc>
        <w:tc>
          <w:tcPr>
            <w:tcW w:w="657"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2 %</w:t>
            </w:r>
          </w:p>
        </w:tc>
        <w:tc>
          <w:tcPr>
            <w:tcW w:w="725"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36%</w:t>
            </w:r>
          </w:p>
        </w:tc>
        <w:tc>
          <w:tcPr>
            <w:tcW w:w="536"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62%</w:t>
            </w:r>
          </w:p>
        </w:tc>
        <w:tc>
          <w:tcPr>
            <w:tcW w:w="622"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w:t>
            </w:r>
          </w:p>
        </w:tc>
        <w:tc>
          <w:tcPr>
            <w:tcW w:w="501"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100%</w:t>
            </w:r>
          </w:p>
        </w:tc>
      </w:tr>
    </w:tbl>
    <w:p w:rsidR="0080255D" w:rsidRPr="005F371C" w:rsidRDefault="0080255D" w:rsidP="0080255D">
      <w:pPr>
        <w:ind w:firstLine="709"/>
        <w:rPr>
          <w:rFonts w:ascii="Times New Roman" w:hAnsi="Times New Roman"/>
          <w:b/>
          <w:sz w:val="26"/>
          <w:szCs w:val="26"/>
        </w:rPr>
      </w:pPr>
    </w:p>
    <w:tbl>
      <w:tblPr>
        <w:tblW w:w="4891"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33"/>
        <w:gridCol w:w="3585"/>
        <w:gridCol w:w="2901"/>
      </w:tblGrid>
      <w:tr w:rsidR="0080255D" w:rsidRPr="005F371C" w:rsidTr="009A5323">
        <w:tc>
          <w:tcPr>
            <w:tcW w:w="1557"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Вид альтернативи</w:t>
            </w:r>
          </w:p>
        </w:tc>
        <w:tc>
          <w:tcPr>
            <w:tcW w:w="1903"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Вигоди</w:t>
            </w:r>
          </w:p>
        </w:tc>
        <w:tc>
          <w:tcPr>
            <w:tcW w:w="1540"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Витрати</w:t>
            </w:r>
          </w:p>
        </w:tc>
      </w:tr>
      <w:tr w:rsidR="0080255D" w:rsidRPr="005F371C" w:rsidTr="001C5962">
        <w:trPr>
          <w:trHeight w:val="1136"/>
        </w:trPr>
        <w:tc>
          <w:tcPr>
            <w:tcW w:w="1557" w:type="pct"/>
          </w:tcPr>
          <w:p w:rsidR="0080255D" w:rsidRPr="005F371C" w:rsidRDefault="0080255D" w:rsidP="009A5323">
            <w:pPr>
              <w:ind w:firstLine="142"/>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302FF4">
            <w:pPr>
              <w:ind w:left="142"/>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1903" w:type="pct"/>
            <w:tcMar>
              <w:top w:w="100" w:type="dxa"/>
              <w:left w:w="100" w:type="dxa"/>
              <w:bottom w:w="100" w:type="dxa"/>
              <w:right w:w="10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Відсутні</w:t>
            </w:r>
          </w:p>
        </w:tc>
        <w:tc>
          <w:tcPr>
            <w:tcW w:w="1540"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Негативний вплив на:</w:t>
            </w:r>
          </w:p>
          <w:p w:rsidR="0080255D" w:rsidRPr="005F371C" w:rsidRDefault="0080255D" w:rsidP="009A5323">
            <w:pPr>
              <w:ind w:left="139"/>
              <w:rPr>
                <w:rFonts w:ascii="Times New Roman" w:hAnsi="Times New Roman"/>
                <w:sz w:val="26"/>
                <w:szCs w:val="26"/>
              </w:rPr>
            </w:pPr>
            <w:r w:rsidRPr="005F371C">
              <w:rPr>
                <w:rFonts w:ascii="Times New Roman" w:hAnsi="Times New Roman"/>
                <w:sz w:val="26"/>
                <w:szCs w:val="26"/>
              </w:rPr>
              <w:t xml:space="preserve">- здоров'я, безпеку </w:t>
            </w:r>
            <w:proofErr w:type="spellStart"/>
            <w:r w:rsidRPr="005F371C">
              <w:rPr>
                <w:rFonts w:ascii="Times New Roman" w:hAnsi="Times New Roman"/>
                <w:sz w:val="26"/>
                <w:szCs w:val="26"/>
                <w:lang w:val="ru-RU"/>
              </w:rPr>
              <w:t>працівників</w:t>
            </w:r>
            <w:proofErr w:type="spellEnd"/>
            <w:r w:rsidRPr="005F371C">
              <w:rPr>
                <w:rFonts w:ascii="Times New Roman" w:hAnsi="Times New Roman"/>
                <w:sz w:val="26"/>
                <w:szCs w:val="26"/>
                <w:lang w:val="ru-RU"/>
              </w:rPr>
              <w:t>;</w:t>
            </w:r>
            <w:r w:rsidRPr="005F371C" w:rsidDel="00916FCA">
              <w:rPr>
                <w:rFonts w:ascii="Times New Roman" w:hAnsi="Times New Roman"/>
                <w:sz w:val="26"/>
                <w:szCs w:val="26"/>
              </w:rPr>
              <w:t xml:space="preserve"> </w:t>
            </w:r>
          </w:p>
          <w:p w:rsidR="0080255D" w:rsidRPr="005F371C" w:rsidRDefault="0080255D" w:rsidP="009A5323">
            <w:pPr>
              <w:ind w:left="139"/>
              <w:rPr>
                <w:rFonts w:ascii="Times New Roman" w:hAnsi="Times New Roman"/>
                <w:sz w:val="26"/>
                <w:szCs w:val="26"/>
              </w:rPr>
            </w:pPr>
            <w:r w:rsidRPr="005F371C">
              <w:rPr>
                <w:rFonts w:ascii="Times New Roman" w:hAnsi="Times New Roman"/>
                <w:sz w:val="26"/>
                <w:szCs w:val="26"/>
              </w:rPr>
              <w:t>- зайнятість, робочі місця</w:t>
            </w:r>
          </w:p>
        </w:tc>
      </w:tr>
      <w:tr w:rsidR="007228B8" w:rsidRPr="005F371C" w:rsidTr="001C5962">
        <w:trPr>
          <w:trHeight w:val="473"/>
        </w:trPr>
        <w:tc>
          <w:tcPr>
            <w:tcW w:w="1557" w:type="pct"/>
            <w:tcMar>
              <w:top w:w="100" w:type="dxa"/>
              <w:left w:w="100" w:type="dxa"/>
              <w:bottom w:w="100" w:type="dxa"/>
              <w:right w:w="100" w:type="dxa"/>
            </w:tcMar>
          </w:tcPr>
          <w:p w:rsidR="007228B8" w:rsidRPr="005F371C" w:rsidRDefault="007228B8" w:rsidP="007228B8">
            <w:pPr>
              <w:rPr>
                <w:rFonts w:ascii="Times New Roman" w:hAnsi="Times New Roman"/>
                <w:sz w:val="26"/>
                <w:szCs w:val="26"/>
              </w:rPr>
            </w:pPr>
            <w:r w:rsidRPr="005F371C">
              <w:rPr>
                <w:rFonts w:ascii="Times New Roman" w:hAnsi="Times New Roman"/>
                <w:sz w:val="26"/>
                <w:szCs w:val="26"/>
              </w:rPr>
              <w:t xml:space="preserve">Альтернатива 2. </w:t>
            </w:r>
          </w:p>
          <w:p w:rsidR="007228B8" w:rsidRPr="005F371C" w:rsidRDefault="007228B8" w:rsidP="007228B8">
            <w:pPr>
              <w:rPr>
                <w:rFonts w:ascii="Times New Roman" w:hAnsi="Times New Roman"/>
                <w:sz w:val="26"/>
                <w:szCs w:val="26"/>
              </w:rPr>
            </w:pPr>
            <w:r w:rsidRPr="005F371C">
              <w:rPr>
                <w:rFonts w:ascii="Times New Roman" w:hAnsi="Times New Roman"/>
                <w:sz w:val="26"/>
                <w:szCs w:val="26"/>
              </w:rPr>
              <w:t>Внесення змін до чинних нормативно-правових актів</w:t>
            </w:r>
          </w:p>
        </w:tc>
        <w:tc>
          <w:tcPr>
            <w:tcW w:w="1903" w:type="pct"/>
            <w:tcMar>
              <w:top w:w="100" w:type="dxa"/>
              <w:left w:w="100" w:type="dxa"/>
              <w:bottom w:w="100" w:type="dxa"/>
              <w:right w:w="100" w:type="dxa"/>
            </w:tcMar>
          </w:tcPr>
          <w:p w:rsidR="007228B8" w:rsidRPr="005F371C" w:rsidRDefault="007228B8" w:rsidP="007228B8">
            <w:pPr>
              <w:pStyle w:val="af2"/>
              <w:ind w:left="0"/>
              <w:jc w:val="left"/>
              <w:rPr>
                <w:sz w:val="26"/>
              </w:rPr>
            </w:pPr>
            <w:proofErr w:type="spellStart"/>
            <w:r w:rsidRPr="005F371C">
              <w:rPr>
                <w:sz w:val="26"/>
              </w:rPr>
              <w:t>Надасть</w:t>
            </w:r>
            <w:proofErr w:type="spellEnd"/>
            <w:r w:rsidRPr="005F371C">
              <w:rPr>
                <w:sz w:val="26"/>
              </w:rPr>
              <w:t xml:space="preserve"> прозорий інструмент для оперативного реагування на всі можливі непередбачені ситуації у процесі використання джерел іонізуючого випромінювання, що можуть спричинити додаткове необґрунтоване опромінення персоналу, встановить механізм державного контролю  за </w:t>
            </w:r>
            <w:proofErr w:type="spellStart"/>
            <w:r w:rsidRPr="005F371C">
              <w:rPr>
                <w:sz w:val="26"/>
              </w:rPr>
              <w:t>неперевищенням</w:t>
            </w:r>
            <w:proofErr w:type="spellEnd"/>
            <w:r w:rsidRPr="005F371C">
              <w:rPr>
                <w:sz w:val="26"/>
              </w:rPr>
              <w:t xml:space="preserve"> граничних доз та допустимих </w:t>
            </w:r>
            <w:proofErr w:type="spellStart"/>
            <w:r w:rsidRPr="005F371C">
              <w:rPr>
                <w:sz w:val="26"/>
              </w:rPr>
              <w:t>дозових</w:t>
            </w:r>
            <w:proofErr w:type="spellEnd"/>
            <w:r w:rsidRPr="005F371C">
              <w:rPr>
                <w:sz w:val="26"/>
              </w:rPr>
              <w:t xml:space="preserve"> лімітів для персоналу</w:t>
            </w:r>
          </w:p>
        </w:tc>
        <w:tc>
          <w:tcPr>
            <w:tcW w:w="1540" w:type="pct"/>
            <w:tcMar>
              <w:top w:w="100" w:type="dxa"/>
              <w:left w:w="100" w:type="dxa"/>
              <w:bottom w:w="100" w:type="dxa"/>
              <w:right w:w="100" w:type="dxa"/>
            </w:tcMar>
          </w:tcPr>
          <w:p w:rsidR="007228B8" w:rsidRPr="005F371C" w:rsidRDefault="007228B8" w:rsidP="007228B8">
            <w:pPr>
              <w:rPr>
                <w:rFonts w:ascii="Times New Roman" w:hAnsi="Times New Roman"/>
                <w:sz w:val="26"/>
                <w:szCs w:val="26"/>
              </w:rPr>
            </w:pPr>
            <w:r w:rsidRPr="005F371C">
              <w:rPr>
                <w:rFonts w:ascii="Times New Roman" w:hAnsi="Times New Roman"/>
                <w:sz w:val="26"/>
                <w:szCs w:val="26"/>
              </w:rPr>
              <w:t>Додаткові витрати із бюджету суб’єктів господарювання не вимагаються, крім додаткового часу на заповнення реєстраційних форм по кожному працівникові 1 раз на рік та передача їх до реєстрового центру</w:t>
            </w:r>
          </w:p>
        </w:tc>
      </w:tr>
      <w:tr w:rsidR="0080255D" w:rsidRPr="005F371C" w:rsidTr="001C5962">
        <w:trPr>
          <w:trHeight w:val="473"/>
        </w:trPr>
        <w:tc>
          <w:tcPr>
            <w:tcW w:w="1557" w:type="pct"/>
            <w:tcMar>
              <w:top w:w="100" w:type="dxa"/>
              <w:left w:w="100" w:type="dxa"/>
              <w:bottom w:w="100" w:type="dxa"/>
              <w:right w:w="100" w:type="dxa"/>
            </w:tcMar>
          </w:tcPr>
          <w:p w:rsidR="007228B8" w:rsidRPr="005F371C" w:rsidRDefault="007228B8" w:rsidP="007228B8">
            <w:pPr>
              <w:rPr>
                <w:rFonts w:ascii="Times New Roman" w:hAnsi="Times New Roman"/>
                <w:sz w:val="26"/>
                <w:szCs w:val="26"/>
              </w:rPr>
            </w:pPr>
            <w:r w:rsidRPr="005F371C">
              <w:rPr>
                <w:rFonts w:ascii="Times New Roman" w:hAnsi="Times New Roman"/>
                <w:sz w:val="26"/>
                <w:szCs w:val="26"/>
              </w:rPr>
              <w:t xml:space="preserve">Альтернатива 3. </w:t>
            </w:r>
          </w:p>
          <w:p w:rsidR="00EA47FC" w:rsidRPr="005F371C" w:rsidRDefault="007228B8" w:rsidP="007228B8">
            <w:pPr>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1903" w:type="pct"/>
            <w:tcMar>
              <w:top w:w="100" w:type="dxa"/>
              <w:left w:w="100" w:type="dxa"/>
              <w:bottom w:w="100" w:type="dxa"/>
              <w:right w:w="100" w:type="dxa"/>
            </w:tcMar>
          </w:tcPr>
          <w:p w:rsidR="0080255D" w:rsidRPr="005F371C" w:rsidRDefault="0080255D" w:rsidP="009A5323">
            <w:pPr>
              <w:pStyle w:val="af2"/>
              <w:ind w:left="0"/>
              <w:jc w:val="left"/>
              <w:rPr>
                <w:sz w:val="26"/>
              </w:rPr>
            </w:pPr>
            <w:proofErr w:type="spellStart"/>
            <w:r w:rsidRPr="005F371C">
              <w:rPr>
                <w:sz w:val="26"/>
              </w:rPr>
              <w:t>Надасть</w:t>
            </w:r>
            <w:proofErr w:type="spellEnd"/>
            <w:r w:rsidRPr="005F371C">
              <w:rPr>
                <w:sz w:val="26"/>
              </w:rPr>
              <w:t xml:space="preserve"> </w:t>
            </w:r>
            <w:r w:rsidR="002C4186" w:rsidRPr="005F371C">
              <w:rPr>
                <w:sz w:val="26"/>
              </w:rPr>
              <w:t xml:space="preserve">достатньо складний </w:t>
            </w:r>
            <w:r w:rsidRPr="005F371C">
              <w:rPr>
                <w:sz w:val="26"/>
              </w:rPr>
              <w:t xml:space="preserve">інструмент для оперативного реагування на всі можливі непередбачені ситуації у </w:t>
            </w:r>
            <w:r w:rsidRPr="005F371C">
              <w:rPr>
                <w:sz w:val="26"/>
              </w:rPr>
              <w:lastRenderedPageBreak/>
              <w:t xml:space="preserve">процесі використання джерел іонізуючого випромінювання, що можуть спричинити додаткове необґрунтоване опромінення персоналу, встановить механізм державного контролю  за </w:t>
            </w:r>
            <w:proofErr w:type="spellStart"/>
            <w:r w:rsidRPr="005F371C">
              <w:rPr>
                <w:sz w:val="26"/>
              </w:rPr>
              <w:t>неперевищенням</w:t>
            </w:r>
            <w:proofErr w:type="spellEnd"/>
            <w:r w:rsidRPr="005F371C">
              <w:rPr>
                <w:sz w:val="26"/>
              </w:rPr>
              <w:t xml:space="preserve"> граничних доз та допустимих </w:t>
            </w:r>
            <w:proofErr w:type="spellStart"/>
            <w:r w:rsidRPr="005F371C">
              <w:rPr>
                <w:sz w:val="26"/>
              </w:rPr>
              <w:t>дозових</w:t>
            </w:r>
            <w:proofErr w:type="spellEnd"/>
            <w:r w:rsidRPr="005F371C">
              <w:rPr>
                <w:sz w:val="26"/>
              </w:rPr>
              <w:t xml:space="preserve"> лімітів для персоналу</w:t>
            </w:r>
          </w:p>
        </w:tc>
        <w:tc>
          <w:tcPr>
            <w:tcW w:w="1540" w:type="pct"/>
            <w:tcMar>
              <w:top w:w="100" w:type="dxa"/>
              <w:left w:w="100" w:type="dxa"/>
              <w:bottom w:w="100" w:type="dxa"/>
              <w:right w:w="10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lastRenderedPageBreak/>
              <w:t xml:space="preserve">Додаткові витрати із бюджету суб’єктів господарювання не вимагаються, крім </w:t>
            </w:r>
            <w:r w:rsidRPr="005F371C">
              <w:rPr>
                <w:rFonts w:ascii="Times New Roman" w:hAnsi="Times New Roman"/>
                <w:sz w:val="26"/>
                <w:szCs w:val="26"/>
              </w:rPr>
              <w:lastRenderedPageBreak/>
              <w:t>додаткового часу на заповнення реєстраційних форм по кожному працівникові 1 раз на рік та передача їх до реєстрового центру</w:t>
            </w:r>
          </w:p>
        </w:tc>
      </w:tr>
    </w:tbl>
    <w:p w:rsidR="0080255D" w:rsidRPr="005F371C" w:rsidRDefault="0080255D" w:rsidP="0080255D">
      <w:pPr>
        <w:ind w:firstLine="709"/>
        <w:jc w:val="both"/>
        <w:rPr>
          <w:rFonts w:ascii="Times New Roman" w:hAnsi="Times New Roman"/>
          <w:b/>
          <w:color w:val="000000"/>
          <w:sz w:val="26"/>
          <w:szCs w:val="26"/>
        </w:rPr>
      </w:pPr>
      <w:r w:rsidRPr="005F371C">
        <w:rPr>
          <w:rFonts w:ascii="Times New Roman" w:hAnsi="Times New Roman"/>
          <w:sz w:val="26"/>
          <w:szCs w:val="26"/>
        </w:rPr>
        <w:lastRenderedPageBreak/>
        <w:tab/>
      </w:r>
    </w:p>
    <w:p w:rsidR="0080255D" w:rsidRPr="005F371C" w:rsidRDefault="0080255D" w:rsidP="0080255D">
      <w:pPr>
        <w:pStyle w:val="rvps12"/>
        <w:jc w:val="center"/>
        <w:rPr>
          <w:rStyle w:val="rvts15"/>
          <w:sz w:val="26"/>
          <w:szCs w:val="26"/>
        </w:rPr>
      </w:pPr>
      <w:r w:rsidRPr="005F371C">
        <w:rPr>
          <w:rStyle w:val="rvts15"/>
          <w:sz w:val="26"/>
          <w:szCs w:val="26"/>
        </w:rPr>
        <w:t>ВИТРАТИ</w:t>
      </w:r>
    </w:p>
    <w:p w:rsidR="0080255D" w:rsidRPr="005F371C" w:rsidRDefault="0080255D" w:rsidP="0080255D">
      <w:pPr>
        <w:pStyle w:val="rvps12"/>
        <w:jc w:val="center"/>
        <w:rPr>
          <w:sz w:val="26"/>
          <w:szCs w:val="26"/>
        </w:rPr>
      </w:pPr>
      <w:r w:rsidRPr="005F371C">
        <w:rPr>
          <w:rStyle w:val="rvts15"/>
          <w:sz w:val="26"/>
          <w:szCs w:val="26"/>
        </w:rPr>
        <w:t>на одного суб’єкта господарювання великого і середнього підприємництва, які виникають внаслідок дії регуляторного акта</w:t>
      </w:r>
    </w:p>
    <w:p w:rsidR="0080255D" w:rsidRPr="005F371C" w:rsidRDefault="0080255D" w:rsidP="0080255D">
      <w:pPr>
        <w:ind w:firstLine="709"/>
        <w:jc w:val="both"/>
        <w:rPr>
          <w:rFonts w:ascii="Times New Roman" w:hAnsi="Times New Roman"/>
          <w:b/>
          <w:color w:val="000000"/>
          <w:sz w:val="26"/>
          <w:szCs w:val="26"/>
        </w:rPr>
      </w:pPr>
    </w:p>
    <w:tbl>
      <w:tblPr>
        <w:tblW w:w="4920" w:type="pct"/>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314"/>
        <w:gridCol w:w="5774"/>
        <w:gridCol w:w="1174"/>
        <w:gridCol w:w="1178"/>
      </w:tblGrid>
      <w:tr w:rsidR="0080255D" w:rsidRPr="005F371C" w:rsidTr="009A5323">
        <w:tc>
          <w:tcPr>
            <w:tcW w:w="696" w:type="pct"/>
            <w:vAlign w:val="center"/>
          </w:tcPr>
          <w:p w:rsidR="0080255D" w:rsidRPr="005F371C" w:rsidRDefault="0080255D" w:rsidP="009A5323">
            <w:pPr>
              <w:spacing w:before="100" w:beforeAutospacing="1" w:after="100" w:afterAutospacing="1"/>
              <w:jc w:val="center"/>
              <w:rPr>
                <w:rFonts w:ascii="Times New Roman" w:hAnsi="Times New Roman"/>
                <w:sz w:val="26"/>
                <w:szCs w:val="26"/>
                <w:lang w:val="ru-RU"/>
              </w:rPr>
            </w:pPr>
            <w:proofErr w:type="spellStart"/>
            <w:r w:rsidRPr="005F371C">
              <w:rPr>
                <w:rFonts w:ascii="Times New Roman" w:hAnsi="Times New Roman"/>
                <w:sz w:val="26"/>
                <w:szCs w:val="26"/>
                <w:lang w:val="ru-RU"/>
              </w:rPr>
              <w:t>Порядковий</w:t>
            </w:r>
            <w:proofErr w:type="spellEnd"/>
            <w:r w:rsidRPr="005F371C">
              <w:rPr>
                <w:rFonts w:ascii="Times New Roman" w:hAnsi="Times New Roman"/>
                <w:sz w:val="26"/>
                <w:szCs w:val="26"/>
                <w:lang w:val="ru-RU"/>
              </w:rPr>
              <w:t xml:space="preserve"> номер</w:t>
            </w:r>
          </w:p>
        </w:tc>
        <w:tc>
          <w:tcPr>
            <w:tcW w:w="3058" w:type="pct"/>
            <w:vAlign w:val="center"/>
          </w:tcPr>
          <w:p w:rsidR="0080255D" w:rsidRPr="005F371C" w:rsidRDefault="0080255D" w:rsidP="009A5323">
            <w:pPr>
              <w:spacing w:before="100" w:beforeAutospacing="1" w:after="100" w:afterAutospacing="1"/>
              <w:jc w:val="center"/>
              <w:rPr>
                <w:rFonts w:ascii="Times New Roman" w:hAnsi="Times New Roman"/>
                <w:sz w:val="26"/>
                <w:szCs w:val="26"/>
                <w:lang w:val="ru-RU"/>
              </w:rPr>
            </w:pPr>
            <w:proofErr w:type="spellStart"/>
            <w:r w:rsidRPr="005F371C">
              <w:rPr>
                <w:rFonts w:ascii="Times New Roman" w:hAnsi="Times New Roman"/>
                <w:sz w:val="26"/>
                <w:szCs w:val="26"/>
                <w:lang w:val="ru-RU"/>
              </w:rPr>
              <w:t>Витрати</w:t>
            </w:r>
            <w:proofErr w:type="spellEnd"/>
          </w:p>
        </w:tc>
        <w:tc>
          <w:tcPr>
            <w:tcW w:w="622" w:type="pct"/>
            <w:vAlign w:val="center"/>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 xml:space="preserve">За перший </w:t>
            </w:r>
            <w:proofErr w:type="spellStart"/>
            <w:r w:rsidRPr="005F371C">
              <w:rPr>
                <w:rFonts w:ascii="Times New Roman" w:hAnsi="Times New Roman"/>
                <w:sz w:val="26"/>
                <w:szCs w:val="26"/>
                <w:lang w:val="ru-RU"/>
              </w:rPr>
              <w:t>рік</w:t>
            </w:r>
            <w:proofErr w:type="spellEnd"/>
          </w:p>
        </w:tc>
        <w:tc>
          <w:tcPr>
            <w:tcW w:w="624" w:type="pct"/>
            <w:vAlign w:val="center"/>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 xml:space="preserve">За </w:t>
            </w:r>
            <w:proofErr w:type="spellStart"/>
            <w:r w:rsidRPr="005F371C">
              <w:rPr>
                <w:rFonts w:ascii="Times New Roman" w:hAnsi="Times New Roman"/>
                <w:sz w:val="26"/>
                <w:szCs w:val="26"/>
                <w:lang w:val="ru-RU"/>
              </w:rPr>
              <w:t>п’ять</w:t>
            </w:r>
            <w:proofErr w:type="spellEnd"/>
            <w:r w:rsidRPr="005F371C">
              <w:rPr>
                <w:rFonts w:ascii="Times New Roman" w:hAnsi="Times New Roman"/>
                <w:sz w:val="26"/>
                <w:szCs w:val="26"/>
                <w:lang w:val="ru-RU"/>
              </w:rPr>
              <w:t xml:space="preserve"> </w:t>
            </w:r>
            <w:proofErr w:type="spellStart"/>
            <w:r w:rsidRPr="005F371C">
              <w:rPr>
                <w:rFonts w:ascii="Times New Roman" w:hAnsi="Times New Roman"/>
                <w:sz w:val="26"/>
                <w:szCs w:val="26"/>
                <w:lang w:val="ru-RU"/>
              </w:rPr>
              <w:t>років</w:t>
            </w:r>
            <w:proofErr w:type="spellEnd"/>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1</w:t>
            </w:r>
          </w:p>
        </w:tc>
        <w:tc>
          <w:tcPr>
            <w:tcW w:w="3058" w:type="pct"/>
          </w:tcPr>
          <w:p w:rsidR="0080255D" w:rsidRPr="005F371C" w:rsidRDefault="00AE254E" w:rsidP="00AE254E">
            <w:pPr>
              <w:spacing w:before="100" w:beforeAutospacing="1" w:after="100" w:afterAutospacing="1"/>
              <w:rPr>
                <w:rFonts w:ascii="Times New Roman" w:hAnsi="Times New Roman"/>
                <w:b/>
                <w:sz w:val="26"/>
                <w:szCs w:val="26"/>
                <w:lang w:eastAsia="uk-UA"/>
              </w:rPr>
            </w:pPr>
            <w:r w:rsidRPr="005F371C">
              <w:rPr>
                <w:rFonts w:ascii="Times New Roman" w:hAnsi="Times New Roman"/>
                <w:b/>
                <w:sz w:val="26"/>
                <w:szCs w:val="26"/>
                <w:lang w:eastAsia="uk-UA"/>
              </w:rPr>
              <w:t>Н</w:t>
            </w:r>
            <w:r w:rsidR="0080255D" w:rsidRPr="005F371C">
              <w:rPr>
                <w:rFonts w:ascii="Times New Roman" w:hAnsi="Times New Roman"/>
                <w:b/>
                <w:sz w:val="26"/>
                <w:szCs w:val="26"/>
                <w:lang w:eastAsia="uk-UA"/>
              </w:rPr>
              <w:t>авчання/підвищення кваліфікації персоналу тощо, гривень</w:t>
            </w:r>
          </w:p>
        </w:tc>
        <w:tc>
          <w:tcPr>
            <w:tcW w:w="622"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lang w:val="ru-RU"/>
              </w:rPr>
              <w:t>1000 грн.</w:t>
            </w:r>
          </w:p>
        </w:tc>
        <w:tc>
          <w:tcPr>
            <w:tcW w:w="624" w:type="pct"/>
          </w:tcPr>
          <w:p w:rsidR="0080255D" w:rsidRPr="005F371C" w:rsidRDefault="0080255D" w:rsidP="009A5323">
            <w:pPr>
              <w:jc w:val="center"/>
              <w:rPr>
                <w:rFonts w:ascii="Times New Roman" w:hAnsi="Times New Roman"/>
                <w:b/>
                <w:sz w:val="26"/>
                <w:szCs w:val="26"/>
              </w:rPr>
            </w:pPr>
            <w:r w:rsidRPr="005F371C">
              <w:rPr>
                <w:rFonts w:ascii="Times New Roman" w:hAnsi="Times New Roman"/>
                <w:b/>
                <w:sz w:val="26"/>
                <w:szCs w:val="26"/>
                <w:lang w:val="ru-RU"/>
              </w:rPr>
              <w:t>1000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2</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Податки та збори (зміна розміру податків/зборів, виникнення необхідності у сплаті податків/зборів), гривень</w:t>
            </w:r>
          </w:p>
        </w:tc>
        <w:tc>
          <w:tcPr>
            <w:tcW w:w="622"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c>
          <w:tcPr>
            <w:tcW w:w="624"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3</w:t>
            </w:r>
          </w:p>
        </w:tc>
        <w:tc>
          <w:tcPr>
            <w:tcW w:w="3058" w:type="pct"/>
          </w:tcPr>
          <w:p w:rsidR="0080255D" w:rsidRPr="005F371C" w:rsidRDefault="0080255D" w:rsidP="009A5323">
            <w:pPr>
              <w:spacing w:before="100" w:beforeAutospacing="1" w:after="100" w:afterAutospacing="1"/>
              <w:rPr>
                <w:rFonts w:ascii="Times New Roman" w:hAnsi="Times New Roman"/>
                <w:b/>
                <w:sz w:val="26"/>
                <w:szCs w:val="26"/>
                <w:lang w:eastAsia="uk-UA"/>
              </w:rPr>
            </w:pPr>
            <w:r w:rsidRPr="005F371C">
              <w:rPr>
                <w:rFonts w:ascii="Times New Roman" w:hAnsi="Times New Roman"/>
                <w:b/>
                <w:sz w:val="26"/>
                <w:szCs w:val="26"/>
                <w:lang w:eastAsia="uk-UA"/>
              </w:rPr>
              <w:t>Витрати, пов’язані із веденням обліку, підготовкою та поданням звітності державним органам, гривень</w:t>
            </w:r>
            <w:r w:rsidR="00837FE5" w:rsidRPr="005F371C">
              <w:rPr>
                <w:rFonts w:ascii="Times New Roman" w:hAnsi="Times New Roman"/>
                <w:b/>
                <w:sz w:val="26"/>
                <w:szCs w:val="26"/>
                <w:lang w:eastAsia="uk-UA"/>
              </w:rPr>
              <w:t>*</w:t>
            </w:r>
            <w:r w:rsidR="0002187A" w:rsidRPr="005F371C">
              <w:rPr>
                <w:rFonts w:ascii="Times New Roman" w:hAnsi="Times New Roman"/>
                <w:b/>
                <w:sz w:val="26"/>
                <w:szCs w:val="26"/>
                <w:lang w:eastAsia="uk-UA"/>
              </w:rPr>
              <w:t xml:space="preserve"> </w:t>
            </w:r>
          </w:p>
        </w:tc>
        <w:tc>
          <w:tcPr>
            <w:tcW w:w="622" w:type="pct"/>
          </w:tcPr>
          <w:p w:rsidR="0080255D" w:rsidRPr="005F371C" w:rsidRDefault="00A81E5C" w:rsidP="009A5323">
            <w:pPr>
              <w:jc w:val="center"/>
              <w:rPr>
                <w:rFonts w:ascii="Times New Roman" w:hAnsi="Times New Roman"/>
                <w:b/>
                <w:sz w:val="26"/>
                <w:szCs w:val="26"/>
                <w:lang w:val="ru-RU"/>
              </w:rPr>
            </w:pPr>
            <w:r w:rsidRPr="005F371C">
              <w:rPr>
                <w:rFonts w:ascii="Times New Roman" w:hAnsi="Times New Roman"/>
                <w:b/>
                <w:sz w:val="26"/>
                <w:szCs w:val="26"/>
              </w:rPr>
              <w:t>85</w:t>
            </w:r>
            <w:r w:rsidR="0080255D" w:rsidRPr="005F371C">
              <w:rPr>
                <w:rFonts w:ascii="Times New Roman" w:hAnsi="Times New Roman"/>
                <w:b/>
                <w:sz w:val="26"/>
                <w:szCs w:val="26"/>
                <w:lang w:val="ru-RU"/>
              </w:rPr>
              <w:t xml:space="preserve"> грн.</w:t>
            </w:r>
          </w:p>
        </w:tc>
        <w:tc>
          <w:tcPr>
            <w:tcW w:w="624" w:type="pct"/>
          </w:tcPr>
          <w:p w:rsidR="0080255D" w:rsidRPr="005F371C" w:rsidRDefault="00A81E5C" w:rsidP="009A5323">
            <w:pPr>
              <w:jc w:val="center"/>
              <w:rPr>
                <w:rFonts w:ascii="Times New Roman" w:hAnsi="Times New Roman"/>
                <w:b/>
                <w:vanish/>
                <w:sz w:val="26"/>
                <w:szCs w:val="26"/>
              </w:rPr>
            </w:pPr>
            <w:r w:rsidRPr="005F371C">
              <w:rPr>
                <w:rFonts w:ascii="Times New Roman" w:hAnsi="Times New Roman"/>
                <w:b/>
                <w:sz w:val="26"/>
                <w:szCs w:val="26"/>
              </w:rPr>
              <w:t>425</w:t>
            </w:r>
            <w:r w:rsidR="008C7FA2" w:rsidRPr="005F371C">
              <w:rPr>
                <w:rFonts w:ascii="Times New Roman" w:hAnsi="Times New Roman"/>
                <w:b/>
                <w:sz w:val="26"/>
                <w:szCs w:val="26"/>
                <w:lang w:val="en-US"/>
              </w:rPr>
              <w:t xml:space="preserve"> </w:t>
            </w:r>
          </w:p>
          <w:p w:rsidR="0080255D" w:rsidRPr="005F371C" w:rsidRDefault="0080255D" w:rsidP="001C5962">
            <w:pPr>
              <w:rPr>
                <w:rFonts w:ascii="Times New Roman" w:hAnsi="Times New Roman"/>
                <w:b/>
                <w:sz w:val="26"/>
                <w:szCs w:val="26"/>
                <w:lang w:val="ru-RU"/>
              </w:rPr>
            </w:pPr>
            <w:r w:rsidRPr="005F371C">
              <w:rPr>
                <w:rFonts w:ascii="Times New Roman" w:hAnsi="Times New Roman"/>
                <w:b/>
                <w:sz w:val="26"/>
                <w:szCs w:val="26"/>
                <w:lang w:val="ru-RU"/>
              </w:rPr>
              <w:t>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4</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22"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c>
          <w:tcPr>
            <w:tcW w:w="624"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5</w:t>
            </w:r>
          </w:p>
        </w:tc>
        <w:tc>
          <w:tcPr>
            <w:tcW w:w="3058" w:type="pct"/>
          </w:tcPr>
          <w:p w:rsidR="0080255D" w:rsidRPr="005F371C" w:rsidRDefault="0080255D" w:rsidP="009A5323">
            <w:pPr>
              <w:rPr>
                <w:rFonts w:ascii="Times New Roman" w:hAnsi="Times New Roman"/>
                <w:sz w:val="26"/>
                <w:szCs w:val="26"/>
                <w:lang w:eastAsia="uk-UA"/>
              </w:rPr>
            </w:pPr>
            <w:r w:rsidRPr="005F371C">
              <w:rPr>
                <w:rFonts w:ascii="Times New Roman" w:hAnsi="Times New Roman"/>
                <w:sz w:val="26"/>
                <w:szCs w:val="26"/>
                <w:lang w:eastAsia="uk-UA"/>
              </w:rPr>
              <w:t xml:space="preserve">Витрати на отримання адміністративних послуг (дозволів, ліцензій, </w:t>
            </w:r>
            <w:r w:rsidRPr="005F371C">
              <w:rPr>
                <w:rFonts w:ascii="Times New Roman" w:hAnsi="Times New Roman"/>
                <w:i/>
                <w:sz w:val="26"/>
                <w:szCs w:val="26"/>
                <w:u w:val="single"/>
                <w:lang w:eastAsia="uk-UA"/>
              </w:rPr>
              <w:t>сертифікатів</w:t>
            </w:r>
            <w:r w:rsidRPr="005F371C">
              <w:rPr>
                <w:rFonts w:ascii="Times New Roman" w:hAnsi="Times New Roman"/>
                <w:sz w:val="26"/>
                <w:szCs w:val="26"/>
                <w:lang w:eastAsia="uk-UA"/>
              </w:rPr>
              <w:t>,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22" w:type="pct"/>
          </w:tcPr>
          <w:p w:rsidR="0080255D" w:rsidRPr="005F371C" w:rsidRDefault="0080255D" w:rsidP="009A5323">
            <w:pPr>
              <w:jc w:val="center"/>
              <w:rPr>
                <w:rFonts w:ascii="Times New Roman" w:hAnsi="Times New Roman"/>
                <w:sz w:val="26"/>
                <w:szCs w:val="26"/>
              </w:rPr>
            </w:pPr>
          </w:p>
          <w:p w:rsidR="0080255D" w:rsidRPr="005F371C" w:rsidRDefault="0080255D" w:rsidP="009A5323">
            <w:pPr>
              <w:jc w:val="center"/>
              <w:rPr>
                <w:rFonts w:ascii="Times New Roman" w:hAnsi="Times New Roman"/>
                <w:sz w:val="26"/>
                <w:szCs w:val="26"/>
              </w:rPr>
            </w:pPr>
          </w:p>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rPr>
              <w:t>0</w:t>
            </w:r>
            <w:r w:rsidRPr="005F371C">
              <w:rPr>
                <w:rFonts w:ascii="Times New Roman" w:hAnsi="Times New Roman"/>
                <w:sz w:val="26"/>
                <w:szCs w:val="26"/>
                <w:lang w:val="ru-RU"/>
              </w:rPr>
              <w:t xml:space="preserve"> грн.</w:t>
            </w:r>
          </w:p>
        </w:tc>
        <w:tc>
          <w:tcPr>
            <w:tcW w:w="624" w:type="pct"/>
          </w:tcPr>
          <w:p w:rsidR="0080255D" w:rsidRPr="005F371C" w:rsidRDefault="0080255D" w:rsidP="009A5323">
            <w:pPr>
              <w:jc w:val="center"/>
              <w:rPr>
                <w:rFonts w:ascii="Times New Roman" w:hAnsi="Times New Roman"/>
                <w:sz w:val="26"/>
                <w:szCs w:val="26"/>
              </w:rPr>
            </w:pPr>
          </w:p>
          <w:p w:rsidR="0080255D" w:rsidRPr="005F371C" w:rsidRDefault="0080255D" w:rsidP="009A5323">
            <w:pPr>
              <w:jc w:val="center"/>
              <w:rPr>
                <w:rFonts w:ascii="Times New Roman" w:hAnsi="Times New Roman"/>
                <w:sz w:val="26"/>
                <w:szCs w:val="26"/>
              </w:rPr>
            </w:pPr>
          </w:p>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rPr>
              <w:t xml:space="preserve">0 </w:t>
            </w:r>
            <w:r w:rsidRPr="005F371C">
              <w:rPr>
                <w:rFonts w:ascii="Times New Roman" w:hAnsi="Times New Roman"/>
                <w:sz w:val="26"/>
                <w:szCs w:val="26"/>
                <w:lang w:val="ru-RU"/>
              </w:rPr>
              <w:t>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6</w:t>
            </w:r>
          </w:p>
        </w:tc>
        <w:tc>
          <w:tcPr>
            <w:tcW w:w="3058" w:type="pct"/>
          </w:tcPr>
          <w:p w:rsidR="0080255D" w:rsidRPr="005F371C" w:rsidRDefault="0080255D" w:rsidP="009A5323">
            <w:pPr>
              <w:spacing w:before="100" w:beforeAutospacing="1" w:after="100" w:afterAutospacing="1"/>
              <w:rPr>
                <w:rFonts w:ascii="Times New Roman" w:hAnsi="Times New Roman"/>
                <w:b/>
                <w:sz w:val="26"/>
                <w:szCs w:val="26"/>
                <w:lang w:eastAsia="uk-UA"/>
              </w:rPr>
            </w:pPr>
            <w:r w:rsidRPr="005F371C">
              <w:rPr>
                <w:rFonts w:ascii="Times New Roman" w:hAnsi="Times New Roman"/>
                <w:b/>
                <w:sz w:val="26"/>
                <w:szCs w:val="26"/>
                <w:lang w:eastAsia="uk-UA"/>
              </w:rPr>
              <w:t>Витрати на оборотні активи (матеріали, канцелярські товари тощо), гривень</w:t>
            </w:r>
          </w:p>
        </w:tc>
        <w:tc>
          <w:tcPr>
            <w:tcW w:w="622"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rPr>
              <w:t>50</w:t>
            </w:r>
            <w:r w:rsidRPr="005F371C">
              <w:rPr>
                <w:rFonts w:ascii="Times New Roman" w:hAnsi="Times New Roman"/>
                <w:b/>
                <w:sz w:val="26"/>
                <w:szCs w:val="26"/>
                <w:lang w:val="ru-RU"/>
              </w:rPr>
              <w:t>0 грн.</w:t>
            </w:r>
          </w:p>
        </w:tc>
        <w:tc>
          <w:tcPr>
            <w:tcW w:w="624"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rPr>
              <w:t>250</w:t>
            </w:r>
            <w:r w:rsidRPr="005F371C">
              <w:rPr>
                <w:rFonts w:ascii="Times New Roman" w:hAnsi="Times New Roman"/>
                <w:b/>
                <w:sz w:val="26"/>
                <w:szCs w:val="26"/>
                <w:lang w:val="ru-RU"/>
              </w:rPr>
              <w:t>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7</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 xml:space="preserve">Витрати, пов’язані із </w:t>
            </w:r>
            <w:proofErr w:type="spellStart"/>
            <w:r w:rsidRPr="005F371C">
              <w:rPr>
                <w:rFonts w:ascii="Times New Roman" w:hAnsi="Times New Roman"/>
                <w:sz w:val="26"/>
                <w:szCs w:val="26"/>
                <w:lang w:eastAsia="uk-UA"/>
              </w:rPr>
              <w:t>наймом</w:t>
            </w:r>
            <w:proofErr w:type="spellEnd"/>
            <w:r w:rsidRPr="005F371C">
              <w:rPr>
                <w:rFonts w:ascii="Times New Roman" w:hAnsi="Times New Roman"/>
                <w:sz w:val="26"/>
                <w:szCs w:val="26"/>
                <w:lang w:eastAsia="uk-UA"/>
              </w:rPr>
              <w:t xml:space="preserve"> додаткового персоналу, гривень</w:t>
            </w:r>
          </w:p>
        </w:tc>
        <w:tc>
          <w:tcPr>
            <w:tcW w:w="622"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c>
          <w:tcPr>
            <w:tcW w:w="624"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8</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Інше (уточнити), гривень</w:t>
            </w:r>
          </w:p>
        </w:tc>
        <w:tc>
          <w:tcPr>
            <w:tcW w:w="622"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rPr>
              <w:t xml:space="preserve">0 </w:t>
            </w:r>
            <w:r w:rsidRPr="005F371C">
              <w:rPr>
                <w:rFonts w:ascii="Times New Roman" w:hAnsi="Times New Roman"/>
                <w:sz w:val="26"/>
                <w:szCs w:val="26"/>
                <w:lang w:val="ru-RU"/>
              </w:rPr>
              <w:t>грн.</w:t>
            </w:r>
          </w:p>
        </w:tc>
        <w:tc>
          <w:tcPr>
            <w:tcW w:w="624" w:type="pct"/>
          </w:tcPr>
          <w:p w:rsidR="0080255D" w:rsidRPr="005F371C" w:rsidRDefault="0080255D" w:rsidP="009A5323">
            <w:pPr>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b/>
                <w:sz w:val="26"/>
                <w:szCs w:val="26"/>
                <w:lang w:val="ru-RU"/>
              </w:rPr>
            </w:pPr>
            <w:r w:rsidRPr="005F371C">
              <w:rPr>
                <w:rFonts w:ascii="Times New Roman" w:hAnsi="Times New Roman"/>
                <w:b/>
                <w:sz w:val="26"/>
                <w:szCs w:val="26"/>
                <w:lang w:val="ru-RU"/>
              </w:rPr>
              <w:lastRenderedPageBreak/>
              <w:t>9</w:t>
            </w:r>
          </w:p>
        </w:tc>
        <w:tc>
          <w:tcPr>
            <w:tcW w:w="3058" w:type="pct"/>
          </w:tcPr>
          <w:p w:rsidR="0080255D" w:rsidRPr="005F371C" w:rsidRDefault="0080255D" w:rsidP="009A5323">
            <w:pPr>
              <w:spacing w:before="100" w:beforeAutospacing="1" w:after="100" w:afterAutospacing="1"/>
              <w:rPr>
                <w:rFonts w:ascii="Times New Roman" w:hAnsi="Times New Roman"/>
                <w:b/>
                <w:sz w:val="26"/>
                <w:szCs w:val="26"/>
                <w:lang w:eastAsia="uk-UA"/>
              </w:rPr>
            </w:pPr>
            <w:r w:rsidRPr="005F371C">
              <w:rPr>
                <w:rFonts w:ascii="Times New Roman" w:hAnsi="Times New Roman"/>
                <w:b/>
                <w:sz w:val="26"/>
                <w:szCs w:val="26"/>
                <w:lang w:eastAsia="uk-UA"/>
              </w:rPr>
              <w:t>РАЗОМ (сума рядків: 1 + 2 + 3 + 4 + 5 + 6 + 7 + 8), гривень</w:t>
            </w:r>
          </w:p>
        </w:tc>
        <w:tc>
          <w:tcPr>
            <w:tcW w:w="622"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rPr>
              <w:t>15</w:t>
            </w:r>
            <w:r w:rsidR="00A81E5C" w:rsidRPr="005F371C">
              <w:rPr>
                <w:rFonts w:ascii="Times New Roman" w:hAnsi="Times New Roman"/>
                <w:b/>
                <w:sz w:val="26"/>
                <w:szCs w:val="26"/>
              </w:rPr>
              <w:t>85</w:t>
            </w:r>
            <w:r w:rsidRPr="005F371C">
              <w:rPr>
                <w:rFonts w:ascii="Times New Roman" w:hAnsi="Times New Roman"/>
                <w:b/>
                <w:sz w:val="26"/>
                <w:szCs w:val="26"/>
                <w:lang w:val="ru-RU"/>
              </w:rPr>
              <w:t xml:space="preserve"> грн.</w:t>
            </w:r>
          </w:p>
        </w:tc>
        <w:tc>
          <w:tcPr>
            <w:tcW w:w="624"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rPr>
              <w:t>3</w:t>
            </w:r>
            <w:r w:rsidR="00A81E5C" w:rsidRPr="005F371C">
              <w:rPr>
                <w:rFonts w:ascii="Times New Roman" w:hAnsi="Times New Roman"/>
                <w:b/>
                <w:sz w:val="26"/>
                <w:szCs w:val="26"/>
              </w:rPr>
              <w:t>9</w:t>
            </w:r>
            <w:r w:rsidR="008C7FA2" w:rsidRPr="005F371C">
              <w:rPr>
                <w:rFonts w:ascii="Times New Roman" w:hAnsi="Times New Roman"/>
                <w:b/>
                <w:sz w:val="26"/>
                <w:szCs w:val="26"/>
                <w:lang w:val="en-US"/>
              </w:rPr>
              <w:t>2</w:t>
            </w:r>
            <w:r w:rsidR="00A81E5C" w:rsidRPr="005F371C">
              <w:rPr>
                <w:rFonts w:ascii="Times New Roman" w:hAnsi="Times New Roman"/>
                <w:b/>
                <w:sz w:val="26"/>
                <w:szCs w:val="26"/>
              </w:rPr>
              <w:t>5</w:t>
            </w:r>
            <w:r w:rsidRPr="005F371C">
              <w:rPr>
                <w:rFonts w:ascii="Times New Roman" w:hAnsi="Times New Roman"/>
                <w:b/>
                <w:sz w:val="26"/>
                <w:szCs w:val="26"/>
                <w:lang w:val="ru-RU"/>
              </w:rPr>
              <w:t xml:space="preserve"> грн.</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10</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Кількість суб’єктів господарювання великого та середнього підприємництва, на яких буде поширено регулювання, одиниць</w:t>
            </w:r>
          </w:p>
        </w:tc>
        <w:tc>
          <w:tcPr>
            <w:tcW w:w="622" w:type="pct"/>
          </w:tcPr>
          <w:p w:rsidR="0080255D" w:rsidRPr="005F371C" w:rsidRDefault="0080255D" w:rsidP="009A5323">
            <w:pPr>
              <w:spacing w:before="100" w:beforeAutospacing="1" w:after="100" w:afterAutospacing="1"/>
              <w:jc w:val="center"/>
              <w:rPr>
                <w:rFonts w:ascii="Times New Roman" w:hAnsi="Times New Roman"/>
                <w:b/>
                <w:sz w:val="26"/>
                <w:szCs w:val="26"/>
                <w:lang w:eastAsia="uk-UA"/>
              </w:rPr>
            </w:pPr>
            <w:r w:rsidRPr="005F371C">
              <w:rPr>
                <w:rFonts w:ascii="Times New Roman" w:hAnsi="Times New Roman"/>
                <w:b/>
                <w:sz w:val="26"/>
                <w:szCs w:val="26"/>
              </w:rPr>
              <w:t>1480</w:t>
            </w:r>
          </w:p>
        </w:tc>
        <w:tc>
          <w:tcPr>
            <w:tcW w:w="624" w:type="pct"/>
          </w:tcPr>
          <w:p w:rsidR="0080255D" w:rsidRPr="005F371C" w:rsidRDefault="0080255D" w:rsidP="009A5323">
            <w:pPr>
              <w:spacing w:before="100" w:beforeAutospacing="1" w:after="100" w:afterAutospacing="1"/>
              <w:jc w:val="center"/>
              <w:rPr>
                <w:rFonts w:ascii="Times New Roman" w:hAnsi="Times New Roman"/>
                <w:b/>
                <w:sz w:val="26"/>
                <w:szCs w:val="26"/>
                <w:lang w:eastAsia="uk-UA"/>
              </w:rPr>
            </w:pPr>
            <w:r w:rsidRPr="005F371C">
              <w:rPr>
                <w:rFonts w:ascii="Times New Roman" w:hAnsi="Times New Roman"/>
                <w:b/>
                <w:sz w:val="26"/>
                <w:szCs w:val="26"/>
              </w:rPr>
              <w:t>1480</w:t>
            </w:r>
          </w:p>
        </w:tc>
      </w:tr>
      <w:tr w:rsidR="0080255D" w:rsidRPr="005F371C" w:rsidTr="009A5323">
        <w:tc>
          <w:tcPr>
            <w:tcW w:w="696" w:type="pct"/>
          </w:tcPr>
          <w:p w:rsidR="0080255D" w:rsidRPr="005F371C" w:rsidRDefault="0080255D" w:rsidP="009A5323">
            <w:pPr>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11</w:t>
            </w:r>
          </w:p>
        </w:tc>
        <w:tc>
          <w:tcPr>
            <w:tcW w:w="3058" w:type="pct"/>
          </w:tcPr>
          <w:p w:rsidR="0080255D" w:rsidRPr="005F371C" w:rsidRDefault="0080255D" w:rsidP="009A5323">
            <w:pPr>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22" w:type="pct"/>
          </w:tcPr>
          <w:p w:rsidR="0080255D" w:rsidRPr="005F371C" w:rsidRDefault="0080255D" w:rsidP="008C7FA2">
            <w:pPr>
              <w:jc w:val="center"/>
              <w:rPr>
                <w:rFonts w:ascii="Times New Roman" w:hAnsi="Times New Roman"/>
                <w:b/>
                <w:sz w:val="26"/>
                <w:szCs w:val="26"/>
                <w:lang w:val="ru-RU"/>
              </w:rPr>
            </w:pPr>
            <w:r w:rsidRPr="005F371C">
              <w:rPr>
                <w:rFonts w:ascii="Times New Roman" w:hAnsi="Times New Roman"/>
                <w:b/>
                <w:sz w:val="26"/>
                <w:szCs w:val="26"/>
                <w:lang w:val="ru-RU"/>
              </w:rPr>
              <w:t>2</w:t>
            </w:r>
            <w:r w:rsidR="008C7FA2" w:rsidRPr="005F371C">
              <w:rPr>
                <w:rFonts w:ascii="Times New Roman" w:hAnsi="Times New Roman"/>
                <w:b/>
                <w:sz w:val="26"/>
                <w:szCs w:val="26"/>
                <w:lang w:val="en-US"/>
              </w:rPr>
              <w:t> 3</w:t>
            </w:r>
            <w:r w:rsidR="00A81E5C" w:rsidRPr="005F371C">
              <w:rPr>
                <w:rFonts w:ascii="Times New Roman" w:hAnsi="Times New Roman"/>
                <w:b/>
                <w:sz w:val="26"/>
                <w:szCs w:val="26"/>
              </w:rPr>
              <w:t>45</w:t>
            </w:r>
            <w:r w:rsidR="008C7FA2" w:rsidRPr="005F371C">
              <w:rPr>
                <w:rFonts w:ascii="Times New Roman" w:hAnsi="Times New Roman"/>
                <w:b/>
                <w:sz w:val="26"/>
                <w:szCs w:val="26"/>
                <w:lang w:val="en-US"/>
              </w:rPr>
              <w:t> </w:t>
            </w:r>
            <w:r w:rsidR="00A81E5C" w:rsidRPr="005F371C">
              <w:rPr>
                <w:rFonts w:ascii="Times New Roman" w:hAnsi="Times New Roman"/>
                <w:b/>
                <w:sz w:val="26"/>
                <w:szCs w:val="26"/>
              </w:rPr>
              <w:t>800</w:t>
            </w:r>
            <w:r w:rsidR="008C7FA2" w:rsidRPr="005F371C">
              <w:rPr>
                <w:rFonts w:ascii="Times New Roman" w:hAnsi="Times New Roman"/>
                <w:b/>
                <w:sz w:val="26"/>
                <w:szCs w:val="26"/>
                <w:lang w:val="en-US"/>
              </w:rPr>
              <w:t xml:space="preserve"> </w:t>
            </w:r>
            <w:r w:rsidRPr="005F371C">
              <w:rPr>
                <w:rFonts w:ascii="Times New Roman" w:hAnsi="Times New Roman"/>
                <w:b/>
                <w:sz w:val="26"/>
                <w:szCs w:val="26"/>
                <w:lang w:val="ru-RU"/>
              </w:rPr>
              <w:t>грн.</w:t>
            </w:r>
          </w:p>
        </w:tc>
        <w:tc>
          <w:tcPr>
            <w:tcW w:w="624" w:type="pct"/>
          </w:tcPr>
          <w:p w:rsidR="0080255D" w:rsidRPr="005F371C" w:rsidRDefault="0080255D" w:rsidP="009A5323">
            <w:pPr>
              <w:jc w:val="center"/>
              <w:rPr>
                <w:rFonts w:ascii="Times New Roman" w:hAnsi="Times New Roman"/>
                <w:b/>
                <w:sz w:val="26"/>
                <w:szCs w:val="26"/>
                <w:lang w:val="ru-RU"/>
              </w:rPr>
            </w:pPr>
            <w:r w:rsidRPr="005F371C">
              <w:rPr>
                <w:rFonts w:ascii="Times New Roman" w:hAnsi="Times New Roman"/>
                <w:b/>
                <w:sz w:val="26"/>
                <w:szCs w:val="26"/>
                <w:lang w:val="ru-RU"/>
              </w:rPr>
              <w:t>5</w:t>
            </w:r>
            <w:r w:rsidR="008C7FA2" w:rsidRPr="005F371C">
              <w:rPr>
                <w:rFonts w:ascii="Times New Roman" w:hAnsi="Times New Roman"/>
                <w:b/>
                <w:sz w:val="26"/>
                <w:szCs w:val="26"/>
                <w:lang w:val="en-US"/>
              </w:rPr>
              <w:t> </w:t>
            </w:r>
            <w:r w:rsidR="00A81E5C" w:rsidRPr="005F371C">
              <w:rPr>
                <w:rFonts w:ascii="Times New Roman" w:hAnsi="Times New Roman"/>
                <w:b/>
                <w:sz w:val="26"/>
                <w:szCs w:val="26"/>
              </w:rPr>
              <w:t>809</w:t>
            </w:r>
            <w:r w:rsidR="008C7FA2" w:rsidRPr="005F371C">
              <w:rPr>
                <w:rFonts w:ascii="Times New Roman" w:hAnsi="Times New Roman"/>
                <w:b/>
                <w:sz w:val="26"/>
                <w:szCs w:val="26"/>
                <w:lang w:val="en-US"/>
              </w:rPr>
              <w:t xml:space="preserve"> </w:t>
            </w:r>
            <w:r w:rsidR="00A81E5C" w:rsidRPr="005F371C">
              <w:rPr>
                <w:rFonts w:ascii="Times New Roman" w:hAnsi="Times New Roman"/>
                <w:b/>
                <w:sz w:val="26"/>
                <w:szCs w:val="26"/>
              </w:rPr>
              <w:t>0</w:t>
            </w:r>
            <w:r w:rsidR="008C7FA2" w:rsidRPr="005F371C">
              <w:rPr>
                <w:rFonts w:ascii="Times New Roman" w:hAnsi="Times New Roman"/>
                <w:b/>
                <w:sz w:val="26"/>
                <w:szCs w:val="26"/>
                <w:lang w:val="en-US"/>
              </w:rPr>
              <w:t>00</w:t>
            </w:r>
            <w:r w:rsidRPr="005F371C">
              <w:rPr>
                <w:rFonts w:ascii="Times New Roman" w:hAnsi="Times New Roman"/>
                <w:b/>
                <w:sz w:val="26"/>
                <w:szCs w:val="26"/>
                <w:lang w:val="ru-RU"/>
              </w:rPr>
              <w:t xml:space="preserve"> грн.</w:t>
            </w:r>
          </w:p>
        </w:tc>
      </w:tr>
    </w:tbl>
    <w:p w:rsidR="00837FE5" w:rsidRPr="005F371C" w:rsidRDefault="00837FE5" w:rsidP="001C5962">
      <w:pPr>
        <w:pStyle w:val="rvps3"/>
        <w:spacing w:before="0" w:beforeAutospacing="0" w:after="0" w:afterAutospacing="0"/>
        <w:rPr>
          <w:sz w:val="26"/>
          <w:szCs w:val="26"/>
        </w:rPr>
      </w:pPr>
      <w:r w:rsidRPr="005F371C">
        <w:rPr>
          <w:sz w:val="26"/>
          <w:szCs w:val="26"/>
        </w:rPr>
        <w:t xml:space="preserve">*Припускаємо, що для </w:t>
      </w:r>
      <w:r w:rsidR="006A6413" w:rsidRPr="005F371C">
        <w:rPr>
          <w:sz w:val="26"/>
          <w:szCs w:val="26"/>
        </w:rPr>
        <w:t>підготовки</w:t>
      </w:r>
      <w:r w:rsidRPr="005F371C">
        <w:rPr>
          <w:sz w:val="26"/>
          <w:szCs w:val="26"/>
        </w:rPr>
        <w:t xml:space="preserve"> зазначеної інформації необхідно витратити</w:t>
      </w:r>
      <w:r w:rsidR="006A6413" w:rsidRPr="005F371C">
        <w:rPr>
          <w:sz w:val="26"/>
          <w:szCs w:val="26"/>
        </w:rPr>
        <w:t xml:space="preserve"> 1</w:t>
      </w:r>
      <w:r w:rsidRPr="005F371C">
        <w:rPr>
          <w:sz w:val="26"/>
          <w:szCs w:val="26"/>
        </w:rPr>
        <w:t xml:space="preserve"> год. </w:t>
      </w:r>
    </w:p>
    <w:p w:rsidR="00837FE5" w:rsidRPr="005F371C" w:rsidRDefault="00837FE5" w:rsidP="001C5962">
      <w:pPr>
        <w:pStyle w:val="rvps3"/>
        <w:spacing w:before="0" w:beforeAutospacing="0" w:after="0" w:afterAutospacing="0"/>
        <w:rPr>
          <w:sz w:val="26"/>
          <w:szCs w:val="26"/>
        </w:rPr>
      </w:pPr>
      <w:r w:rsidRPr="005F371C">
        <w:rPr>
          <w:sz w:val="26"/>
          <w:szCs w:val="26"/>
        </w:rPr>
        <w:t xml:space="preserve">Витрати визначено з врахуванням середньої заробітної плати по Україні за </w:t>
      </w:r>
      <w:r w:rsidR="007228B8" w:rsidRPr="005F371C">
        <w:rPr>
          <w:sz w:val="26"/>
          <w:szCs w:val="26"/>
        </w:rPr>
        <w:t>грудень</w:t>
      </w:r>
      <w:r w:rsidR="006A6413" w:rsidRPr="005F371C">
        <w:rPr>
          <w:sz w:val="26"/>
          <w:szCs w:val="26"/>
        </w:rPr>
        <w:t xml:space="preserve"> 20</w:t>
      </w:r>
      <w:r w:rsidR="007228B8" w:rsidRPr="005F371C">
        <w:rPr>
          <w:sz w:val="26"/>
          <w:szCs w:val="26"/>
        </w:rPr>
        <w:t xml:space="preserve">20 </w:t>
      </w:r>
      <w:r w:rsidRPr="005F371C">
        <w:rPr>
          <w:sz w:val="26"/>
          <w:szCs w:val="26"/>
        </w:rPr>
        <w:t>року</w:t>
      </w:r>
      <w:r w:rsidR="00052B25" w:rsidRPr="005F371C">
        <w:rPr>
          <w:sz w:val="26"/>
          <w:szCs w:val="26"/>
        </w:rPr>
        <w:t xml:space="preserve"> – </w:t>
      </w:r>
      <w:r w:rsidR="007228B8" w:rsidRPr="005F371C">
        <w:rPr>
          <w:sz w:val="26"/>
          <w:szCs w:val="26"/>
        </w:rPr>
        <w:t>14179</w:t>
      </w:r>
      <w:r w:rsidRPr="005F371C">
        <w:rPr>
          <w:sz w:val="26"/>
          <w:szCs w:val="26"/>
        </w:rPr>
        <w:t xml:space="preserve"> грн. за даними </w:t>
      </w:r>
      <w:proofErr w:type="spellStart"/>
      <w:r w:rsidRPr="005F371C">
        <w:rPr>
          <w:sz w:val="26"/>
          <w:szCs w:val="26"/>
        </w:rPr>
        <w:t>Держстату</w:t>
      </w:r>
      <w:proofErr w:type="spellEnd"/>
      <w:r w:rsidR="00052B25" w:rsidRPr="005F371C">
        <w:rPr>
          <w:sz w:val="26"/>
          <w:szCs w:val="26"/>
        </w:rPr>
        <w:t xml:space="preserve"> </w:t>
      </w:r>
      <w:r w:rsidRPr="005F371C">
        <w:rPr>
          <w:sz w:val="26"/>
          <w:szCs w:val="26"/>
        </w:rPr>
        <w:t>(http://www.ukrstat.gov.ua/operativ/operativ2005/gdn/reg_zp_m/reg_zpm_u/arh_zpm_u.htm)</w:t>
      </w:r>
    </w:p>
    <w:p w:rsidR="0080255D" w:rsidRPr="005F371C" w:rsidRDefault="0080255D" w:rsidP="0080255D">
      <w:pPr>
        <w:pStyle w:val="rvps3"/>
        <w:rPr>
          <w:sz w:val="26"/>
          <w:szCs w:val="26"/>
        </w:rPr>
      </w:pPr>
      <w:r w:rsidRPr="005F371C">
        <w:rPr>
          <w:sz w:val="26"/>
          <w:szCs w:val="26"/>
        </w:rPr>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3737"/>
        <w:gridCol w:w="784"/>
        <w:gridCol w:w="98"/>
        <w:gridCol w:w="1084"/>
        <w:gridCol w:w="585"/>
        <w:gridCol w:w="1477"/>
        <w:gridCol w:w="94"/>
        <w:gridCol w:w="98"/>
        <w:gridCol w:w="1672"/>
      </w:tblGrid>
      <w:tr w:rsidR="0080255D" w:rsidRPr="005F371C" w:rsidTr="009A5323">
        <w:tc>
          <w:tcPr>
            <w:tcW w:w="2398"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Вид витрат</w:t>
            </w:r>
          </w:p>
        </w:tc>
        <w:tc>
          <w:tcPr>
            <w:tcW w:w="867" w:type="pct"/>
            <w:gridSpan w:val="2"/>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У перший рік</w:t>
            </w:r>
          </w:p>
        </w:tc>
        <w:tc>
          <w:tcPr>
            <w:tcW w:w="867"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Періодичні (за рік)</w:t>
            </w:r>
          </w:p>
        </w:tc>
        <w:tc>
          <w:tcPr>
            <w:tcW w:w="867"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Витрати за п’ять років</w:t>
            </w:r>
          </w:p>
        </w:tc>
      </w:tr>
      <w:tr w:rsidR="0080255D" w:rsidRPr="005F371C" w:rsidTr="009A5323">
        <w:tc>
          <w:tcPr>
            <w:tcW w:w="2398"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4"/>
              <w:rPr>
                <w:sz w:val="26"/>
                <w:szCs w:val="26"/>
              </w:rPr>
            </w:pPr>
            <w:r w:rsidRPr="005F371C">
              <w:rPr>
                <w:rStyle w:val="rvts0"/>
                <w:sz w:val="26"/>
                <w:szCs w:val="26"/>
              </w:rPr>
              <w:t>Витрати на навчання/підвищення кваліфікації персоналу тощо, гривень</w:t>
            </w:r>
          </w:p>
        </w:tc>
        <w:tc>
          <w:tcPr>
            <w:tcW w:w="867" w:type="pct"/>
            <w:gridSpan w:val="2"/>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ind w:firstLine="402"/>
              <w:rPr>
                <w:b/>
                <w:sz w:val="26"/>
                <w:szCs w:val="26"/>
              </w:rPr>
            </w:pPr>
            <w:r w:rsidRPr="005F371C">
              <w:rPr>
                <w:b/>
                <w:sz w:val="26"/>
                <w:szCs w:val="26"/>
              </w:rPr>
              <w:t>1000</w:t>
            </w:r>
          </w:p>
        </w:tc>
        <w:tc>
          <w:tcPr>
            <w:tcW w:w="867"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sz w:val="26"/>
                <w:szCs w:val="26"/>
              </w:rPr>
            </w:pPr>
            <w:r w:rsidRPr="005F371C">
              <w:rPr>
                <w:sz w:val="26"/>
                <w:szCs w:val="26"/>
              </w:rPr>
              <w:t>-</w:t>
            </w:r>
          </w:p>
        </w:tc>
        <w:tc>
          <w:tcPr>
            <w:tcW w:w="867"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b/>
                <w:sz w:val="26"/>
                <w:szCs w:val="26"/>
              </w:rPr>
            </w:pPr>
            <w:r w:rsidRPr="005F371C">
              <w:rPr>
                <w:b/>
                <w:sz w:val="26"/>
                <w:szCs w:val="26"/>
              </w:rPr>
              <w:t>1000</w:t>
            </w:r>
          </w:p>
        </w:tc>
      </w:tr>
      <w:tr w:rsidR="0080255D" w:rsidRPr="005F371C" w:rsidTr="009A5323">
        <w:tc>
          <w:tcPr>
            <w:tcW w:w="2347" w:type="pct"/>
            <w:gridSpan w:val="2"/>
            <w:tcBorders>
              <w:top w:val="single" w:sz="4" w:space="0" w:color="auto"/>
              <w:left w:val="nil"/>
              <w:bottom w:val="single" w:sz="4" w:space="0" w:color="auto"/>
              <w:right w:val="nil"/>
            </w:tcBorders>
          </w:tcPr>
          <w:p w:rsidR="0080255D" w:rsidRPr="005F371C" w:rsidRDefault="0080255D" w:rsidP="009A5323">
            <w:pPr>
              <w:pStyle w:val="rvps14"/>
              <w:rPr>
                <w:sz w:val="26"/>
                <w:szCs w:val="26"/>
              </w:rPr>
            </w:pPr>
          </w:p>
          <w:p w:rsidR="0080255D" w:rsidRPr="005F371C" w:rsidRDefault="0080255D" w:rsidP="009A5323">
            <w:pPr>
              <w:pStyle w:val="rvps14"/>
              <w:rPr>
                <w:sz w:val="26"/>
                <w:szCs w:val="26"/>
              </w:rPr>
            </w:pPr>
          </w:p>
        </w:tc>
        <w:tc>
          <w:tcPr>
            <w:tcW w:w="1734" w:type="pct"/>
            <w:gridSpan w:val="5"/>
            <w:tcBorders>
              <w:top w:val="single" w:sz="4" w:space="0" w:color="auto"/>
              <w:left w:val="nil"/>
              <w:bottom w:val="single" w:sz="4" w:space="0" w:color="auto"/>
              <w:right w:val="nil"/>
            </w:tcBorders>
          </w:tcPr>
          <w:p w:rsidR="0080255D" w:rsidRPr="005F371C" w:rsidRDefault="0080255D" w:rsidP="009A5323">
            <w:pPr>
              <w:pStyle w:val="rvps12"/>
              <w:rPr>
                <w:sz w:val="26"/>
                <w:szCs w:val="26"/>
              </w:rPr>
            </w:pPr>
          </w:p>
        </w:tc>
        <w:tc>
          <w:tcPr>
            <w:tcW w:w="918" w:type="pct"/>
            <w:gridSpan w:val="2"/>
            <w:tcBorders>
              <w:top w:val="single" w:sz="4" w:space="0" w:color="auto"/>
              <w:left w:val="nil"/>
              <w:bottom w:val="single" w:sz="4" w:space="0" w:color="auto"/>
              <w:right w:val="nil"/>
            </w:tcBorders>
          </w:tcPr>
          <w:p w:rsidR="0080255D" w:rsidRPr="005F371C" w:rsidRDefault="0080255D" w:rsidP="009A5323">
            <w:pPr>
              <w:pStyle w:val="rvps12"/>
              <w:rPr>
                <w:sz w:val="26"/>
                <w:szCs w:val="26"/>
              </w:rPr>
            </w:pPr>
          </w:p>
        </w:tc>
      </w:tr>
      <w:tr w:rsidR="0080255D" w:rsidRPr="005F371C" w:rsidTr="009A5323">
        <w:tc>
          <w:tcPr>
            <w:tcW w:w="1940" w:type="pct"/>
            <w:tcBorders>
              <w:top w:val="single" w:sz="4" w:space="0" w:color="auto"/>
              <w:left w:val="single" w:sz="4" w:space="0" w:color="auto"/>
              <w:bottom w:val="single" w:sz="4" w:space="0" w:color="auto"/>
              <w:right w:val="single" w:sz="4" w:space="0" w:color="auto"/>
            </w:tcBorders>
            <w:vAlign w:val="center"/>
          </w:tcPr>
          <w:p w:rsidR="0080255D" w:rsidRPr="005F371C" w:rsidRDefault="0080255D" w:rsidP="009A5323">
            <w:pPr>
              <w:pStyle w:val="rvps12"/>
              <w:rPr>
                <w:sz w:val="26"/>
                <w:szCs w:val="26"/>
              </w:rPr>
            </w:pPr>
            <w:r w:rsidRPr="005F371C">
              <w:rPr>
                <w:sz w:val="26"/>
                <w:szCs w:val="26"/>
              </w:rPr>
              <w:t>Вид витрат</w:t>
            </w:r>
          </w:p>
        </w:tc>
        <w:tc>
          <w:tcPr>
            <w:tcW w:w="1021"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У перший рік</w:t>
            </w:r>
          </w:p>
        </w:tc>
        <w:tc>
          <w:tcPr>
            <w:tcW w:w="1071" w:type="pct"/>
            <w:gridSpan w:val="2"/>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Періодичні (за рік)</w:t>
            </w:r>
          </w:p>
        </w:tc>
        <w:tc>
          <w:tcPr>
            <w:tcW w:w="968" w:type="pct"/>
            <w:gridSpan w:val="3"/>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Витрати за п’ять років</w:t>
            </w:r>
          </w:p>
        </w:tc>
      </w:tr>
      <w:tr w:rsidR="0080255D" w:rsidRPr="005F371C" w:rsidTr="009A5323">
        <w:tc>
          <w:tcPr>
            <w:tcW w:w="1940"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4"/>
              <w:rPr>
                <w:sz w:val="26"/>
                <w:szCs w:val="26"/>
              </w:rPr>
            </w:pPr>
            <w:r w:rsidRPr="005F371C">
              <w:rPr>
                <w:sz w:val="26"/>
                <w:szCs w:val="26"/>
              </w:rPr>
              <w:t>Витрати, пов’язані із веденням обліку, підготовкою та поданням звітності державним органам, гривень</w:t>
            </w:r>
          </w:p>
        </w:tc>
        <w:tc>
          <w:tcPr>
            <w:tcW w:w="1021" w:type="pct"/>
            <w:gridSpan w:val="3"/>
            <w:tcBorders>
              <w:top w:val="single" w:sz="4" w:space="0" w:color="auto"/>
              <w:left w:val="single" w:sz="4" w:space="0" w:color="auto"/>
              <w:bottom w:val="single" w:sz="4" w:space="0" w:color="auto"/>
              <w:right w:val="single" w:sz="4" w:space="0" w:color="auto"/>
            </w:tcBorders>
          </w:tcPr>
          <w:p w:rsidR="0080255D" w:rsidRPr="005F371C" w:rsidRDefault="00A81E5C" w:rsidP="009A5323">
            <w:pPr>
              <w:jc w:val="center"/>
              <w:rPr>
                <w:rFonts w:ascii="Times New Roman" w:hAnsi="Times New Roman"/>
                <w:b/>
                <w:vanish/>
                <w:sz w:val="26"/>
                <w:szCs w:val="26"/>
              </w:rPr>
            </w:pPr>
            <w:r w:rsidRPr="005F371C">
              <w:rPr>
                <w:rFonts w:ascii="Times New Roman" w:hAnsi="Times New Roman"/>
                <w:b/>
                <w:sz w:val="26"/>
                <w:szCs w:val="26"/>
              </w:rPr>
              <w:t>85</w:t>
            </w:r>
          </w:p>
          <w:p w:rsidR="0080255D" w:rsidRPr="005F371C" w:rsidRDefault="0080255D" w:rsidP="009A5323">
            <w:pPr>
              <w:pStyle w:val="rvps12"/>
              <w:jc w:val="center"/>
              <w:rPr>
                <w:sz w:val="26"/>
                <w:szCs w:val="26"/>
              </w:rPr>
            </w:pPr>
          </w:p>
        </w:tc>
        <w:tc>
          <w:tcPr>
            <w:tcW w:w="1071" w:type="pct"/>
            <w:gridSpan w:val="2"/>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sz w:val="26"/>
                <w:szCs w:val="26"/>
              </w:rPr>
            </w:pPr>
            <w:r w:rsidRPr="005F371C">
              <w:rPr>
                <w:sz w:val="26"/>
                <w:szCs w:val="26"/>
              </w:rPr>
              <w:t>-</w:t>
            </w:r>
          </w:p>
        </w:tc>
        <w:tc>
          <w:tcPr>
            <w:tcW w:w="968" w:type="pct"/>
            <w:gridSpan w:val="3"/>
            <w:tcBorders>
              <w:top w:val="single" w:sz="4" w:space="0" w:color="auto"/>
              <w:left w:val="single" w:sz="4" w:space="0" w:color="auto"/>
              <w:bottom w:val="single" w:sz="4" w:space="0" w:color="auto"/>
              <w:right w:val="single" w:sz="4" w:space="0" w:color="auto"/>
            </w:tcBorders>
          </w:tcPr>
          <w:p w:rsidR="0080255D" w:rsidRPr="005F371C" w:rsidRDefault="00A81E5C" w:rsidP="009A5323">
            <w:pPr>
              <w:jc w:val="center"/>
              <w:rPr>
                <w:rFonts w:ascii="Times New Roman" w:hAnsi="Times New Roman"/>
                <w:b/>
                <w:vanish/>
                <w:sz w:val="26"/>
                <w:szCs w:val="26"/>
              </w:rPr>
            </w:pPr>
            <w:r w:rsidRPr="005F371C">
              <w:rPr>
                <w:rFonts w:ascii="Times New Roman" w:hAnsi="Times New Roman"/>
                <w:b/>
                <w:sz w:val="26"/>
                <w:szCs w:val="26"/>
              </w:rPr>
              <w:t>425</w:t>
            </w:r>
          </w:p>
          <w:p w:rsidR="0080255D" w:rsidRPr="005F371C" w:rsidRDefault="0080255D" w:rsidP="009A5323">
            <w:pPr>
              <w:pStyle w:val="rvps12"/>
              <w:jc w:val="center"/>
              <w:rPr>
                <w:sz w:val="26"/>
                <w:szCs w:val="26"/>
              </w:rPr>
            </w:pPr>
          </w:p>
        </w:tc>
      </w:tr>
      <w:tr w:rsidR="0080255D" w:rsidRPr="005F371C" w:rsidTr="009A5323">
        <w:tc>
          <w:tcPr>
            <w:tcW w:w="1940" w:type="pct"/>
            <w:tcBorders>
              <w:top w:val="single" w:sz="4" w:space="0" w:color="auto"/>
              <w:left w:val="nil"/>
              <w:bottom w:val="nil"/>
              <w:right w:val="nil"/>
            </w:tcBorders>
          </w:tcPr>
          <w:p w:rsidR="0080255D" w:rsidRPr="005F371C" w:rsidRDefault="0080255D" w:rsidP="009A5323">
            <w:pPr>
              <w:pStyle w:val="rvps14"/>
              <w:rPr>
                <w:sz w:val="26"/>
                <w:szCs w:val="26"/>
              </w:rPr>
            </w:pPr>
          </w:p>
        </w:tc>
        <w:tc>
          <w:tcPr>
            <w:tcW w:w="1021" w:type="pct"/>
            <w:gridSpan w:val="3"/>
            <w:tcBorders>
              <w:top w:val="single" w:sz="4" w:space="0" w:color="auto"/>
              <w:left w:val="nil"/>
              <w:bottom w:val="nil"/>
              <w:right w:val="nil"/>
            </w:tcBorders>
          </w:tcPr>
          <w:p w:rsidR="0080255D" w:rsidRPr="005F371C" w:rsidRDefault="0080255D" w:rsidP="009A5323">
            <w:pPr>
              <w:pStyle w:val="rvps12"/>
              <w:rPr>
                <w:sz w:val="26"/>
                <w:szCs w:val="26"/>
              </w:rPr>
            </w:pPr>
          </w:p>
        </w:tc>
        <w:tc>
          <w:tcPr>
            <w:tcW w:w="1071" w:type="pct"/>
            <w:gridSpan w:val="2"/>
            <w:tcBorders>
              <w:top w:val="single" w:sz="4" w:space="0" w:color="auto"/>
              <w:left w:val="nil"/>
              <w:bottom w:val="nil"/>
              <w:right w:val="nil"/>
            </w:tcBorders>
          </w:tcPr>
          <w:p w:rsidR="0080255D" w:rsidRPr="005F371C" w:rsidRDefault="0080255D" w:rsidP="009A5323">
            <w:pPr>
              <w:pStyle w:val="rvps12"/>
              <w:rPr>
                <w:sz w:val="26"/>
                <w:szCs w:val="26"/>
              </w:rPr>
            </w:pPr>
          </w:p>
        </w:tc>
        <w:tc>
          <w:tcPr>
            <w:tcW w:w="968" w:type="pct"/>
            <w:gridSpan w:val="3"/>
            <w:tcBorders>
              <w:top w:val="single" w:sz="4" w:space="0" w:color="auto"/>
              <w:left w:val="nil"/>
              <w:bottom w:val="nil"/>
              <w:right w:val="nil"/>
            </w:tcBorders>
          </w:tcPr>
          <w:p w:rsidR="0080255D" w:rsidRPr="005F371C" w:rsidRDefault="0080255D" w:rsidP="009A5323">
            <w:pPr>
              <w:pStyle w:val="rvps12"/>
              <w:rPr>
                <w:sz w:val="26"/>
                <w:szCs w:val="26"/>
              </w:rPr>
            </w:pPr>
          </w:p>
        </w:tc>
      </w:tr>
    </w:tbl>
    <w:p w:rsidR="0080255D" w:rsidRPr="005F371C" w:rsidRDefault="0080255D" w:rsidP="0080255D">
      <w:pPr>
        <w:rPr>
          <w:rFonts w:ascii="Times New Roman" w:hAnsi="Times New Roman"/>
          <w:vanish/>
          <w:sz w:val="26"/>
          <w:szCs w:val="26"/>
        </w:rPr>
      </w:pPr>
    </w:p>
    <w:p w:rsidR="0080255D" w:rsidRPr="005F371C" w:rsidRDefault="0080255D" w:rsidP="0080255D">
      <w:pPr>
        <w:rPr>
          <w:rFonts w:ascii="Times New Roman" w:hAnsi="Times New Roman"/>
          <w:sz w:val="26"/>
          <w:szCs w:val="26"/>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3736"/>
        <w:gridCol w:w="1966"/>
        <w:gridCol w:w="2063"/>
        <w:gridCol w:w="1864"/>
      </w:tblGrid>
      <w:tr w:rsidR="0080255D" w:rsidRPr="005F371C" w:rsidTr="009A5323">
        <w:tc>
          <w:tcPr>
            <w:tcW w:w="1940" w:type="pct"/>
            <w:tcBorders>
              <w:top w:val="single" w:sz="4" w:space="0" w:color="auto"/>
              <w:left w:val="single" w:sz="4" w:space="0" w:color="auto"/>
              <w:bottom w:val="single" w:sz="4" w:space="0" w:color="auto"/>
              <w:right w:val="single" w:sz="4" w:space="0" w:color="auto"/>
            </w:tcBorders>
            <w:vAlign w:val="center"/>
          </w:tcPr>
          <w:p w:rsidR="0080255D" w:rsidRPr="005F371C" w:rsidRDefault="0080255D" w:rsidP="009A5323">
            <w:pPr>
              <w:pStyle w:val="rvps12"/>
              <w:rPr>
                <w:sz w:val="26"/>
                <w:szCs w:val="26"/>
              </w:rPr>
            </w:pPr>
            <w:r w:rsidRPr="005F371C">
              <w:rPr>
                <w:sz w:val="26"/>
                <w:szCs w:val="26"/>
              </w:rPr>
              <w:t>Вид витрат</w:t>
            </w:r>
          </w:p>
        </w:tc>
        <w:tc>
          <w:tcPr>
            <w:tcW w:w="102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У перший рік</w:t>
            </w:r>
          </w:p>
        </w:tc>
        <w:tc>
          <w:tcPr>
            <w:tcW w:w="107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Періодичні (за рік)</w:t>
            </w:r>
          </w:p>
        </w:tc>
        <w:tc>
          <w:tcPr>
            <w:tcW w:w="968"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rPr>
                <w:sz w:val="26"/>
                <w:szCs w:val="26"/>
              </w:rPr>
            </w:pPr>
            <w:r w:rsidRPr="005F371C">
              <w:rPr>
                <w:sz w:val="26"/>
                <w:szCs w:val="26"/>
              </w:rPr>
              <w:t>Витрати за п’ять років</w:t>
            </w:r>
          </w:p>
        </w:tc>
      </w:tr>
      <w:tr w:rsidR="0080255D" w:rsidRPr="005F371C" w:rsidTr="009A5323">
        <w:tc>
          <w:tcPr>
            <w:tcW w:w="1940"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4"/>
              <w:rPr>
                <w:sz w:val="26"/>
                <w:szCs w:val="26"/>
              </w:rPr>
            </w:pPr>
            <w:r w:rsidRPr="005F371C">
              <w:rPr>
                <w:sz w:val="26"/>
                <w:szCs w:val="26"/>
              </w:rPr>
              <w:t>Витрати на оборотні активи (матеріали, канцелярські товари тощо)</w:t>
            </w:r>
          </w:p>
        </w:tc>
        <w:tc>
          <w:tcPr>
            <w:tcW w:w="102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sz w:val="26"/>
                <w:szCs w:val="26"/>
              </w:rPr>
            </w:pPr>
            <w:r w:rsidRPr="005F371C">
              <w:rPr>
                <w:sz w:val="26"/>
                <w:szCs w:val="26"/>
              </w:rPr>
              <w:t>500</w:t>
            </w:r>
          </w:p>
        </w:tc>
        <w:tc>
          <w:tcPr>
            <w:tcW w:w="107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sz w:val="26"/>
                <w:szCs w:val="26"/>
              </w:rPr>
            </w:pPr>
            <w:r w:rsidRPr="005F371C">
              <w:rPr>
                <w:sz w:val="26"/>
                <w:szCs w:val="26"/>
              </w:rPr>
              <w:t>-</w:t>
            </w:r>
          </w:p>
        </w:tc>
        <w:tc>
          <w:tcPr>
            <w:tcW w:w="968"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rvps12"/>
              <w:jc w:val="center"/>
              <w:rPr>
                <w:sz w:val="26"/>
                <w:szCs w:val="26"/>
              </w:rPr>
            </w:pPr>
            <w:r w:rsidRPr="005F371C">
              <w:rPr>
                <w:sz w:val="26"/>
                <w:szCs w:val="26"/>
              </w:rPr>
              <w:t>2500</w:t>
            </w:r>
          </w:p>
        </w:tc>
      </w:tr>
    </w:tbl>
    <w:p w:rsidR="0080255D" w:rsidRPr="005F371C" w:rsidRDefault="0080255D" w:rsidP="0080255D">
      <w:pPr>
        <w:widowControl w:val="0"/>
        <w:overflowPunct w:val="0"/>
        <w:autoSpaceDE w:val="0"/>
        <w:autoSpaceDN w:val="0"/>
        <w:adjustRightInd w:val="0"/>
        <w:jc w:val="both"/>
        <w:textAlignment w:val="baseline"/>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8"/>
        <w:gridCol w:w="2831"/>
      </w:tblGrid>
      <w:tr w:rsidR="0080255D" w:rsidRPr="005F371C"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6"/>
                <w:szCs w:val="26"/>
              </w:rPr>
            </w:pPr>
            <w:r w:rsidRPr="005F371C">
              <w:rPr>
                <w:rFonts w:ascii="Times New Roman" w:hAnsi="Times New Roman"/>
                <w:b/>
                <w:sz w:val="26"/>
                <w:szCs w:val="26"/>
              </w:rPr>
              <w:t>Сумарні витрати за альтернативами</w:t>
            </w:r>
          </w:p>
        </w:tc>
        <w:tc>
          <w:tcPr>
            <w:tcW w:w="147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rFonts w:ascii="Times New Roman" w:hAnsi="Times New Roman"/>
                <w:b/>
                <w:sz w:val="26"/>
                <w:szCs w:val="26"/>
              </w:rPr>
            </w:pPr>
            <w:r w:rsidRPr="005F371C">
              <w:rPr>
                <w:rFonts w:ascii="Times New Roman" w:hAnsi="Times New Roman"/>
                <w:b/>
                <w:sz w:val="26"/>
                <w:szCs w:val="26"/>
              </w:rPr>
              <w:t>Сума витрат, гривень</w:t>
            </w:r>
          </w:p>
        </w:tc>
      </w:tr>
      <w:tr w:rsidR="0080255D" w:rsidRPr="005F371C"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Style21"/>
              <w:widowControl/>
              <w:tabs>
                <w:tab w:val="left" w:pos="1406"/>
              </w:tabs>
              <w:spacing w:line="240" w:lineRule="auto"/>
              <w:ind w:firstLine="0"/>
              <w:rPr>
                <w:rStyle w:val="FontStyle41"/>
                <w:sz w:val="26"/>
                <w:szCs w:val="26"/>
              </w:rPr>
            </w:pPr>
            <w:r w:rsidRPr="005F371C">
              <w:rPr>
                <w:rStyle w:val="FontStyle41"/>
                <w:b w:val="0"/>
                <w:sz w:val="26"/>
                <w:szCs w:val="26"/>
              </w:rPr>
              <w:t xml:space="preserve">Альтернатива 1: </w:t>
            </w:r>
          </w:p>
          <w:p w:rsidR="0080255D" w:rsidRPr="005F371C" w:rsidRDefault="0080255D" w:rsidP="003A2FF2">
            <w:pPr>
              <w:jc w:val="both"/>
              <w:rPr>
                <w:rStyle w:val="FontStyle41"/>
                <w:b w:val="0"/>
                <w:sz w:val="26"/>
                <w:szCs w:val="26"/>
                <w:lang w:eastAsia="en-US"/>
              </w:rPr>
            </w:pPr>
            <w:r w:rsidRPr="005F371C">
              <w:rPr>
                <w:rFonts w:ascii="Times New Roman" w:hAnsi="Times New Roman"/>
                <w:sz w:val="26"/>
                <w:szCs w:val="26"/>
              </w:rPr>
              <w:t xml:space="preserve">Залишення існуючої ситуації без змін </w:t>
            </w:r>
          </w:p>
        </w:tc>
        <w:tc>
          <w:tcPr>
            <w:tcW w:w="147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5F371C">
              <w:rPr>
                <w:rFonts w:ascii="Times New Roman" w:hAnsi="Times New Roman"/>
                <w:sz w:val="26"/>
                <w:szCs w:val="26"/>
              </w:rPr>
              <w:t>Додаткові витрати не передбачаються</w:t>
            </w:r>
          </w:p>
        </w:tc>
      </w:tr>
      <w:tr w:rsidR="0080255D" w:rsidRPr="005F371C" w:rsidTr="009A5323">
        <w:tc>
          <w:tcPr>
            <w:tcW w:w="3530"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Style21"/>
              <w:widowControl/>
              <w:tabs>
                <w:tab w:val="left" w:pos="1406"/>
              </w:tabs>
              <w:spacing w:line="240" w:lineRule="auto"/>
              <w:ind w:firstLine="0"/>
              <w:rPr>
                <w:rStyle w:val="FontStyle41"/>
                <w:b w:val="0"/>
                <w:sz w:val="26"/>
                <w:szCs w:val="26"/>
              </w:rPr>
            </w:pPr>
            <w:r w:rsidRPr="005F371C">
              <w:rPr>
                <w:rStyle w:val="FontStyle41"/>
                <w:b w:val="0"/>
                <w:sz w:val="26"/>
                <w:szCs w:val="26"/>
              </w:rPr>
              <w:t xml:space="preserve">Альтернатива 2: </w:t>
            </w:r>
          </w:p>
          <w:p w:rsidR="0080255D" w:rsidRPr="005F371C" w:rsidRDefault="0080255D" w:rsidP="009A5323">
            <w:pPr>
              <w:pStyle w:val="Style21"/>
              <w:widowControl/>
              <w:tabs>
                <w:tab w:val="left" w:pos="1406"/>
              </w:tabs>
              <w:spacing w:line="240" w:lineRule="auto"/>
              <w:ind w:firstLine="0"/>
              <w:jc w:val="both"/>
              <w:rPr>
                <w:rStyle w:val="FontStyle41"/>
                <w:b w:val="0"/>
                <w:sz w:val="26"/>
                <w:szCs w:val="26"/>
                <w:lang w:eastAsia="en-US"/>
              </w:rPr>
            </w:pPr>
            <w:r w:rsidRPr="005F371C">
              <w:rPr>
                <w:rStyle w:val="FontStyle41"/>
                <w:b w:val="0"/>
                <w:sz w:val="26"/>
                <w:szCs w:val="26"/>
              </w:rPr>
              <w:t>Внесення змін до чинних нормативно-правових актів</w:t>
            </w:r>
            <w:r w:rsidRPr="005F371C">
              <w:rPr>
                <w:sz w:val="26"/>
                <w:szCs w:val="26"/>
              </w:rPr>
              <w:t xml:space="preserve"> </w:t>
            </w:r>
          </w:p>
        </w:tc>
        <w:tc>
          <w:tcPr>
            <w:tcW w:w="1470"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5F371C">
              <w:rPr>
                <w:rFonts w:ascii="Times New Roman" w:hAnsi="Times New Roman"/>
                <w:sz w:val="26"/>
                <w:szCs w:val="26"/>
              </w:rPr>
              <w:t xml:space="preserve"> </w:t>
            </w:r>
            <w:r w:rsidR="000E62CF" w:rsidRPr="005F371C">
              <w:rPr>
                <w:rFonts w:ascii="Times New Roman" w:hAnsi="Times New Roman"/>
                <w:sz w:val="26"/>
                <w:szCs w:val="26"/>
              </w:rPr>
              <w:t>15</w:t>
            </w:r>
            <w:r w:rsidR="00A81E5C" w:rsidRPr="005F371C">
              <w:rPr>
                <w:rFonts w:ascii="Times New Roman" w:hAnsi="Times New Roman"/>
                <w:sz w:val="26"/>
                <w:szCs w:val="26"/>
              </w:rPr>
              <w:t>85</w:t>
            </w:r>
            <w:r w:rsidR="000E62CF" w:rsidRPr="005F371C">
              <w:rPr>
                <w:rFonts w:ascii="Times New Roman" w:hAnsi="Times New Roman"/>
                <w:sz w:val="26"/>
                <w:szCs w:val="26"/>
                <w:lang w:val="en-US"/>
              </w:rPr>
              <w:t xml:space="preserve"> </w:t>
            </w:r>
            <w:r w:rsidRPr="005F371C">
              <w:rPr>
                <w:rFonts w:ascii="Times New Roman" w:hAnsi="Times New Roman"/>
                <w:sz w:val="26"/>
                <w:szCs w:val="26"/>
              </w:rPr>
              <w:t>грн на рік</w:t>
            </w:r>
          </w:p>
        </w:tc>
      </w:tr>
      <w:tr w:rsidR="0080255D" w:rsidRPr="005F371C" w:rsidTr="009A5323">
        <w:tc>
          <w:tcPr>
            <w:tcW w:w="353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Style21"/>
              <w:widowControl/>
              <w:tabs>
                <w:tab w:val="left" w:pos="1406"/>
              </w:tabs>
              <w:spacing w:line="240" w:lineRule="auto"/>
              <w:ind w:firstLine="0"/>
              <w:rPr>
                <w:rStyle w:val="FontStyle41"/>
                <w:b w:val="0"/>
                <w:sz w:val="26"/>
                <w:szCs w:val="26"/>
              </w:rPr>
            </w:pPr>
            <w:r w:rsidRPr="005F371C">
              <w:rPr>
                <w:rStyle w:val="FontStyle41"/>
                <w:b w:val="0"/>
                <w:sz w:val="26"/>
                <w:szCs w:val="26"/>
              </w:rPr>
              <w:t xml:space="preserve">Альтернатива 3: </w:t>
            </w:r>
          </w:p>
          <w:p w:rsidR="0080255D" w:rsidRPr="005F371C" w:rsidRDefault="000E4820" w:rsidP="009A5323">
            <w:pPr>
              <w:pStyle w:val="Style21"/>
              <w:widowControl/>
              <w:tabs>
                <w:tab w:val="left" w:pos="1406"/>
              </w:tabs>
              <w:spacing w:line="240" w:lineRule="auto"/>
              <w:ind w:firstLine="0"/>
              <w:jc w:val="both"/>
              <w:rPr>
                <w:rStyle w:val="FontStyle41"/>
                <w:b w:val="0"/>
                <w:sz w:val="26"/>
                <w:szCs w:val="26"/>
              </w:rPr>
            </w:pPr>
            <w:r w:rsidRPr="005F371C">
              <w:rPr>
                <w:rStyle w:val="FontStyle41"/>
                <w:b w:val="0"/>
                <w:sz w:val="26"/>
                <w:szCs w:val="26"/>
              </w:rPr>
              <w:t>Розробка нового регуляторного акта</w:t>
            </w:r>
          </w:p>
        </w:tc>
        <w:tc>
          <w:tcPr>
            <w:tcW w:w="1470" w:type="pct"/>
            <w:tcBorders>
              <w:top w:val="single" w:sz="4" w:space="0" w:color="auto"/>
              <w:left w:val="single" w:sz="4" w:space="0" w:color="auto"/>
              <w:bottom w:val="single" w:sz="4" w:space="0" w:color="auto"/>
              <w:right w:val="single" w:sz="4" w:space="0" w:color="auto"/>
            </w:tcBorders>
            <w:hideMark/>
          </w:tcPr>
          <w:p w:rsidR="0080255D" w:rsidRPr="005F371C" w:rsidRDefault="0080255D" w:rsidP="009A532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6"/>
                <w:szCs w:val="26"/>
              </w:rPr>
            </w:pPr>
            <w:r w:rsidRPr="005F371C">
              <w:rPr>
                <w:rFonts w:ascii="Times New Roman" w:hAnsi="Times New Roman"/>
                <w:sz w:val="26"/>
                <w:szCs w:val="26"/>
              </w:rPr>
              <w:t xml:space="preserve"> </w:t>
            </w:r>
            <w:r w:rsidR="000E62CF" w:rsidRPr="005F371C">
              <w:rPr>
                <w:rFonts w:ascii="Times New Roman" w:hAnsi="Times New Roman"/>
                <w:sz w:val="26"/>
                <w:szCs w:val="26"/>
              </w:rPr>
              <w:t>15</w:t>
            </w:r>
            <w:r w:rsidR="00A81E5C" w:rsidRPr="005F371C">
              <w:rPr>
                <w:rFonts w:ascii="Times New Roman" w:hAnsi="Times New Roman"/>
                <w:sz w:val="26"/>
                <w:szCs w:val="26"/>
              </w:rPr>
              <w:t>85</w:t>
            </w:r>
            <w:r w:rsidR="000E62CF" w:rsidRPr="005F371C">
              <w:rPr>
                <w:rFonts w:ascii="Times New Roman" w:hAnsi="Times New Roman"/>
                <w:sz w:val="26"/>
                <w:szCs w:val="26"/>
                <w:lang w:val="en-US"/>
              </w:rPr>
              <w:t xml:space="preserve"> </w:t>
            </w:r>
            <w:r w:rsidRPr="005F371C">
              <w:rPr>
                <w:rFonts w:ascii="Times New Roman" w:hAnsi="Times New Roman"/>
                <w:sz w:val="26"/>
                <w:szCs w:val="26"/>
              </w:rPr>
              <w:t xml:space="preserve">грн на рік.  </w:t>
            </w:r>
          </w:p>
        </w:tc>
      </w:tr>
    </w:tbl>
    <w:p w:rsidR="0080255D" w:rsidRPr="005F371C" w:rsidRDefault="0080255D" w:rsidP="0080255D">
      <w:pPr>
        <w:widowControl w:val="0"/>
        <w:overflowPunct w:val="0"/>
        <w:autoSpaceDE w:val="0"/>
        <w:autoSpaceDN w:val="0"/>
        <w:adjustRightInd w:val="0"/>
        <w:jc w:val="both"/>
        <w:textAlignment w:val="baseline"/>
        <w:rPr>
          <w:rFonts w:ascii="Times New Roman" w:hAnsi="Times New Roman"/>
          <w:sz w:val="26"/>
          <w:szCs w:val="26"/>
        </w:rPr>
      </w:pPr>
    </w:p>
    <w:p w:rsidR="0080255D" w:rsidRPr="005F371C" w:rsidRDefault="0080255D" w:rsidP="0080255D">
      <w:pPr>
        <w:widowControl w:val="0"/>
        <w:overflowPunct w:val="0"/>
        <w:autoSpaceDE w:val="0"/>
        <w:autoSpaceDN w:val="0"/>
        <w:adjustRightInd w:val="0"/>
        <w:spacing w:after="120"/>
        <w:ind w:firstLine="709"/>
        <w:jc w:val="both"/>
        <w:textAlignment w:val="baseline"/>
        <w:rPr>
          <w:rFonts w:ascii="Times New Roman" w:hAnsi="Times New Roman"/>
          <w:sz w:val="26"/>
          <w:szCs w:val="26"/>
        </w:rPr>
      </w:pPr>
      <w:r w:rsidRPr="005F371C">
        <w:rPr>
          <w:rFonts w:ascii="Times New Roman" w:hAnsi="Times New Roman"/>
          <w:sz w:val="26"/>
          <w:szCs w:val="26"/>
        </w:rPr>
        <w:t>Суб’єкт діяльності у сфері використання ядерної енергії, згідно чинного законодавства на сьогодні забезпечує проведення індивідуального дозиметричного контролю визначеній категорії працівників і проводить його або своїми силами та засобами, або користується послугами інших суб’єктів, що мають відповідне обладнання та кваліфікацію і веде реєстраційні записи на кожну особу, саме зазначена інформація у реєстраційних записах буде передаватись до єдиного регістру.</w:t>
      </w:r>
    </w:p>
    <w:p w:rsidR="0080255D" w:rsidRPr="005F371C" w:rsidRDefault="0080255D" w:rsidP="0080255D">
      <w:pPr>
        <w:ind w:firstLine="709"/>
        <w:jc w:val="both"/>
        <w:rPr>
          <w:rFonts w:ascii="Times New Roman" w:hAnsi="Times New Roman"/>
          <w:bCs/>
          <w:sz w:val="26"/>
          <w:szCs w:val="26"/>
        </w:rPr>
      </w:pPr>
      <w:r w:rsidRPr="005F371C">
        <w:rPr>
          <w:rFonts w:ascii="Times New Roman" w:hAnsi="Times New Roman"/>
          <w:sz w:val="26"/>
          <w:szCs w:val="26"/>
        </w:rPr>
        <w:t>Затрати додаткового часу на передач</w:t>
      </w:r>
      <w:r w:rsidR="003A2FF2" w:rsidRPr="005F371C">
        <w:rPr>
          <w:rFonts w:ascii="Times New Roman" w:hAnsi="Times New Roman"/>
          <w:sz w:val="26"/>
          <w:szCs w:val="26"/>
        </w:rPr>
        <w:t>у</w:t>
      </w:r>
      <w:r w:rsidRPr="005F371C">
        <w:rPr>
          <w:rFonts w:ascii="Times New Roman" w:hAnsi="Times New Roman"/>
          <w:sz w:val="26"/>
          <w:szCs w:val="26"/>
        </w:rPr>
        <w:t xml:space="preserve"> реєстраційних записів на кожну особу один раз на рік до </w:t>
      </w:r>
      <w:r w:rsidR="00A81E5C" w:rsidRPr="005F371C">
        <w:rPr>
          <w:rFonts w:ascii="Times New Roman" w:hAnsi="Times New Roman"/>
          <w:sz w:val="26"/>
          <w:szCs w:val="26"/>
        </w:rPr>
        <w:t>Державного регістру</w:t>
      </w:r>
      <w:r w:rsidRPr="005F371C">
        <w:rPr>
          <w:rFonts w:ascii="Times New Roman" w:hAnsi="Times New Roman"/>
          <w:sz w:val="26"/>
          <w:szCs w:val="26"/>
        </w:rPr>
        <w:t xml:space="preserve"> буде становити у середньому </w:t>
      </w:r>
      <w:r w:rsidR="00F35145" w:rsidRPr="005F371C">
        <w:rPr>
          <w:rFonts w:ascii="Times New Roman" w:hAnsi="Times New Roman"/>
          <w:sz w:val="26"/>
          <w:szCs w:val="26"/>
        </w:rPr>
        <w:t>1</w:t>
      </w:r>
      <w:r w:rsidRPr="005F371C">
        <w:rPr>
          <w:rFonts w:ascii="Times New Roman" w:hAnsi="Times New Roman"/>
          <w:sz w:val="26"/>
          <w:szCs w:val="26"/>
        </w:rPr>
        <w:t xml:space="preserve">  години робочого часу і становитиме </w:t>
      </w:r>
      <w:r w:rsidR="00A81E5C" w:rsidRPr="005F371C">
        <w:rPr>
          <w:rFonts w:ascii="Times New Roman" w:hAnsi="Times New Roman"/>
          <w:sz w:val="26"/>
          <w:szCs w:val="26"/>
        </w:rPr>
        <w:t xml:space="preserve">85 </w:t>
      </w:r>
      <w:r w:rsidR="00F35145" w:rsidRPr="005F371C">
        <w:rPr>
          <w:rFonts w:ascii="Times New Roman" w:hAnsi="Times New Roman"/>
          <w:sz w:val="26"/>
          <w:szCs w:val="26"/>
        </w:rPr>
        <w:t xml:space="preserve">грн. </w:t>
      </w:r>
      <w:r w:rsidRPr="005F371C">
        <w:rPr>
          <w:rFonts w:ascii="Times New Roman" w:hAnsi="Times New Roman"/>
          <w:sz w:val="26"/>
          <w:szCs w:val="26"/>
        </w:rPr>
        <w:t>на рік</w:t>
      </w:r>
    </w:p>
    <w:p w:rsidR="0080255D" w:rsidRPr="005F371C" w:rsidRDefault="0080255D" w:rsidP="0080255D">
      <w:pPr>
        <w:rPr>
          <w:rFonts w:ascii="Times New Roman" w:hAnsi="Times New Roman"/>
          <w:bCs/>
          <w:sz w:val="26"/>
          <w:szCs w:val="26"/>
        </w:rPr>
      </w:pPr>
    </w:p>
    <w:p w:rsidR="00BB67CC" w:rsidRPr="005F371C" w:rsidRDefault="00BB67CC" w:rsidP="00BB67CC">
      <w:pPr>
        <w:widowControl w:val="0"/>
        <w:overflowPunct w:val="0"/>
        <w:autoSpaceDE w:val="0"/>
        <w:autoSpaceDN w:val="0"/>
        <w:adjustRightInd w:val="0"/>
        <w:jc w:val="both"/>
        <w:textAlignment w:val="baseline"/>
        <w:rPr>
          <w:rFonts w:ascii="Times New Roman" w:hAnsi="Times New Roman"/>
          <w:sz w:val="26"/>
          <w:szCs w:val="26"/>
        </w:rPr>
      </w:pPr>
      <w:r w:rsidRPr="005F371C">
        <w:rPr>
          <w:rFonts w:ascii="Times New Roman" w:hAnsi="Times New Roman"/>
          <w:sz w:val="26"/>
          <w:szCs w:val="26"/>
        </w:rPr>
        <w:t>Витрати Регістру</w:t>
      </w:r>
    </w:p>
    <w:p w:rsidR="00BB67CC" w:rsidRPr="005F371C" w:rsidRDefault="00BB67CC" w:rsidP="001C5962">
      <w:pPr>
        <w:widowControl w:val="0"/>
        <w:shd w:val="clear" w:color="auto" w:fill="FFFFFF" w:themeFill="background1"/>
        <w:overflowPunct w:val="0"/>
        <w:autoSpaceDE w:val="0"/>
        <w:autoSpaceDN w:val="0"/>
        <w:adjustRightInd w:val="0"/>
        <w:jc w:val="both"/>
        <w:textAlignment w:val="baseline"/>
        <w:rPr>
          <w:rFonts w:ascii="Times New Roman" w:hAnsi="Times New Roman"/>
          <w:sz w:val="26"/>
          <w:szCs w:val="26"/>
        </w:rPr>
      </w:pPr>
    </w:p>
    <w:tbl>
      <w:tblPr>
        <w:tblW w:w="5000" w:type="pct"/>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hemeFill="background1"/>
        <w:tblLayout w:type="fixed"/>
        <w:tblCellMar>
          <w:top w:w="15" w:type="dxa"/>
          <w:left w:w="15" w:type="dxa"/>
          <w:bottom w:w="15" w:type="dxa"/>
          <w:right w:w="15" w:type="dxa"/>
        </w:tblCellMar>
        <w:tblLook w:val="0000" w:firstRow="0" w:lastRow="0" w:firstColumn="0" w:lastColumn="0" w:noHBand="0" w:noVBand="0"/>
      </w:tblPr>
      <w:tblGrid>
        <w:gridCol w:w="1314"/>
        <w:gridCol w:w="5773"/>
        <w:gridCol w:w="1174"/>
        <w:gridCol w:w="1332"/>
      </w:tblGrid>
      <w:tr w:rsidR="0038017F" w:rsidRPr="005F371C" w:rsidTr="0038017F">
        <w:tc>
          <w:tcPr>
            <w:tcW w:w="685" w:type="pct"/>
            <w:shd w:val="clear" w:color="auto" w:fill="FFFFFF" w:themeFill="background1"/>
            <w:vAlign w:val="center"/>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proofErr w:type="spellStart"/>
            <w:r w:rsidRPr="005F371C">
              <w:rPr>
                <w:rFonts w:ascii="Times New Roman" w:hAnsi="Times New Roman"/>
                <w:sz w:val="26"/>
                <w:szCs w:val="26"/>
                <w:lang w:val="ru-RU"/>
              </w:rPr>
              <w:t>Порядковий</w:t>
            </w:r>
            <w:proofErr w:type="spellEnd"/>
            <w:r w:rsidRPr="005F371C">
              <w:rPr>
                <w:rFonts w:ascii="Times New Roman" w:hAnsi="Times New Roman"/>
                <w:sz w:val="26"/>
                <w:szCs w:val="26"/>
                <w:lang w:val="ru-RU"/>
              </w:rPr>
              <w:t xml:space="preserve"> номер</w:t>
            </w:r>
          </w:p>
        </w:tc>
        <w:tc>
          <w:tcPr>
            <w:tcW w:w="3009" w:type="pct"/>
            <w:shd w:val="clear" w:color="auto" w:fill="FFFFFF" w:themeFill="background1"/>
            <w:vAlign w:val="center"/>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proofErr w:type="spellStart"/>
            <w:r w:rsidRPr="005F371C">
              <w:rPr>
                <w:rFonts w:ascii="Times New Roman" w:hAnsi="Times New Roman"/>
                <w:sz w:val="26"/>
                <w:szCs w:val="26"/>
                <w:lang w:val="ru-RU"/>
              </w:rPr>
              <w:t>Витрати</w:t>
            </w:r>
            <w:proofErr w:type="spellEnd"/>
          </w:p>
        </w:tc>
        <w:tc>
          <w:tcPr>
            <w:tcW w:w="612" w:type="pct"/>
            <w:shd w:val="clear" w:color="auto" w:fill="FFFFFF" w:themeFill="background1"/>
            <w:vAlign w:val="center"/>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 xml:space="preserve">За перший </w:t>
            </w:r>
            <w:proofErr w:type="spellStart"/>
            <w:r w:rsidRPr="005F371C">
              <w:rPr>
                <w:rFonts w:ascii="Times New Roman" w:hAnsi="Times New Roman"/>
                <w:sz w:val="26"/>
                <w:szCs w:val="26"/>
                <w:lang w:val="ru-RU"/>
              </w:rPr>
              <w:t>рік</w:t>
            </w:r>
            <w:proofErr w:type="spellEnd"/>
          </w:p>
        </w:tc>
        <w:tc>
          <w:tcPr>
            <w:tcW w:w="694" w:type="pct"/>
            <w:shd w:val="clear" w:color="auto" w:fill="FFFFFF" w:themeFill="background1"/>
            <w:vAlign w:val="center"/>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 xml:space="preserve">За </w:t>
            </w:r>
            <w:proofErr w:type="spellStart"/>
            <w:r w:rsidRPr="005F371C">
              <w:rPr>
                <w:rFonts w:ascii="Times New Roman" w:hAnsi="Times New Roman"/>
                <w:sz w:val="26"/>
                <w:szCs w:val="26"/>
                <w:lang w:val="ru-RU"/>
              </w:rPr>
              <w:t>п’ять</w:t>
            </w:r>
            <w:proofErr w:type="spellEnd"/>
            <w:r w:rsidRPr="005F371C">
              <w:rPr>
                <w:rFonts w:ascii="Times New Roman" w:hAnsi="Times New Roman"/>
                <w:sz w:val="26"/>
                <w:szCs w:val="26"/>
                <w:lang w:val="ru-RU"/>
              </w:rPr>
              <w:t xml:space="preserve"> </w:t>
            </w:r>
            <w:proofErr w:type="spellStart"/>
            <w:r w:rsidRPr="005F371C">
              <w:rPr>
                <w:rFonts w:ascii="Times New Roman" w:hAnsi="Times New Roman"/>
                <w:sz w:val="26"/>
                <w:szCs w:val="26"/>
                <w:lang w:val="ru-RU"/>
              </w:rPr>
              <w:t>років</w:t>
            </w:r>
            <w:proofErr w:type="spellEnd"/>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1</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shd w:val="clear" w:color="auto" w:fill="FFFFFF" w:themeFill="background1"/>
          </w:tcPr>
          <w:p w:rsidR="00BB67CC" w:rsidRPr="005F371C" w:rsidRDefault="004552CB"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31</w:t>
            </w:r>
            <w:r w:rsidR="00BB4306" w:rsidRPr="005F371C">
              <w:rPr>
                <w:rFonts w:ascii="Times New Roman" w:hAnsi="Times New Roman"/>
                <w:sz w:val="26"/>
                <w:szCs w:val="26"/>
                <w:lang w:val="ru-RU"/>
              </w:rPr>
              <w:t>5 000</w:t>
            </w:r>
            <w:r w:rsidR="00BB67CC" w:rsidRPr="005F371C">
              <w:rPr>
                <w:rFonts w:ascii="Times New Roman" w:hAnsi="Times New Roman"/>
                <w:sz w:val="26"/>
                <w:szCs w:val="26"/>
                <w:lang w:val="ru-RU"/>
              </w:rPr>
              <w:t xml:space="preserve"> грн.</w:t>
            </w:r>
          </w:p>
        </w:tc>
        <w:tc>
          <w:tcPr>
            <w:tcW w:w="694" w:type="pct"/>
            <w:shd w:val="clear" w:color="auto" w:fill="FFFFFF" w:themeFill="background1"/>
          </w:tcPr>
          <w:p w:rsidR="00BB67CC" w:rsidRPr="005F371C" w:rsidRDefault="004552CB" w:rsidP="001C5962">
            <w:pPr>
              <w:shd w:val="clear" w:color="auto" w:fill="FFFFFF" w:themeFill="background1"/>
              <w:rPr>
                <w:rFonts w:ascii="Times New Roman" w:hAnsi="Times New Roman"/>
                <w:sz w:val="26"/>
                <w:szCs w:val="26"/>
                <w:lang w:val="ru-RU"/>
              </w:rPr>
            </w:pPr>
            <w:r w:rsidRPr="005F371C">
              <w:rPr>
                <w:rFonts w:ascii="Times New Roman" w:hAnsi="Times New Roman"/>
                <w:sz w:val="26"/>
                <w:szCs w:val="26"/>
                <w:lang w:val="ru-RU"/>
              </w:rPr>
              <w:t>31</w:t>
            </w:r>
            <w:r w:rsidR="00BB4306" w:rsidRPr="005F371C">
              <w:rPr>
                <w:rFonts w:ascii="Times New Roman" w:hAnsi="Times New Roman"/>
                <w:sz w:val="26"/>
                <w:szCs w:val="26"/>
                <w:lang w:val="ru-RU"/>
              </w:rPr>
              <w:t>5 000</w:t>
            </w:r>
            <w:r w:rsidR="00BB67CC" w:rsidRPr="005F371C">
              <w:rPr>
                <w:rFonts w:ascii="Times New Roman" w:hAnsi="Times New Roman"/>
                <w:sz w:val="26"/>
                <w:szCs w:val="26"/>
                <w:lang w:val="ru-RU"/>
              </w:rPr>
              <w:t>грн.</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2</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Податки та збори (зміна розміру податків/зборів, виникнення необхідності у сплаті податків/зборів), гривень</w:t>
            </w:r>
          </w:p>
        </w:tc>
        <w:tc>
          <w:tcPr>
            <w:tcW w:w="612"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c>
          <w:tcPr>
            <w:tcW w:w="694"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3</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Витрати, пов’язані із веденням обліку, підготовкою та поданням звітності державним органам, гривень</w:t>
            </w:r>
          </w:p>
          <w:p w:rsidR="00BB4306" w:rsidRPr="005F371C" w:rsidRDefault="00BB4306" w:rsidP="001C5962">
            <w:pPr>
              <w:shd w:val="clear" w:color="auto" w:fill="FFFFFF" w:themeFill="background1"/>
              <w:rPr>
                <w:rFonts w:ascii="Times New Roman" w:hAnsi="Times New Roman"/>
                <w:sz w:val="26"/>
                <w:szCs w:val="26"/>
                <w:lang w:eastAsia="uk-UA"/>
              </w:rPr>
            </w:pPr>
            <w:r w:rsidRPr="005F371C">
              <w:rPr>
                <w:rFonts w:ascii="Times New Roman" w:hAnsi="Times New Roman"/>
                <w:sz w:val="26"/>
                <w:szCs w:val="26"/>
                <w:lang w:eastAsia="uk-UA"/>
              </w:rPr>
              <w:t xml:space="preserve">Припускаємо, що для підготовки зазначеної інформації необхідно витратити 2 год. </w:t>
            </w:r>
          </w:p>
          <w:p w:rsidR="00BB4306" w:rsidRPr="005F371C" w:rsidRDefault="00BB4306" w:rsidP="001C5962">
            <w:pPr>
              <w:shd w:val="clear" w:color="auto" w:fill="FFFFFF" w:themeFill="background1"/>
              <w:rPr>
                <w:rFonts w:ascii="Times New Roman" w:hAnsi="Times New Roman"/>
                <w:sz w:val="26"/>
                <w:szCs w:val="26"/>
                <w:lang w:eastAsia="uk-UA"/>
              </w:rPr>
            </w:pPr>
            <w:r w:rsidRPr="005F371C">
              <w:rPr>
                <w:rFonts w:ascii="Times New Roman" w:hAnsi="Times New Roman"/>
                <w:sz w:val="26"/>
                <w:szCs w:val="26"/>
                <w:lang w:eastAsia="uk-UA"/>
              </w:rPr>
              <w:t xml:space="preserve">Витрати визначено з врахуванням середньої заробітної плати по Україні за </w:t>
            </w:r>
            <w:r w:rsidR="00A81E5C" w:rsidRPr="005F371C">
              <w:rPr>
                <w:rFonts w:ascii="Times New Roman" w:hAnsi="Times New Roman"/>
                <w:sz w:val="26"/>
                <w:szCs w:val="26"/>
                <w:lang w:eastAsia="uk-UA"/>
              </w:rPr>
              <w:t>грудень</w:t>
            </w:r>
            <w:r w:rsidRPr="005F371C">
              <w:rPr>
                <w:rFonts w:ascii="Times New Roman" w:hAnsi="Times New Roman"/>
                <w:sz w:val="26"/>
                <w:szCs w:val="26"/>
                <w:lang w:eastAsia="uk-UA"/>
              </w:rPr>
              <w:t xml:space="preserve"> 20</w:t>
            </w:r>
            <w:r w:rsidR="00A81E5C" w:rsidRPr="005F371C">
              <w:rPr>
                <w:rFonts w:ascii="Times New Roman" w:hAnsi="Times New Roman"/>
                <w:sz w:val="26"/>
                <w:szCs w:val="26"/>
                <w:lang w:eastAsia="uk-UA"/>
              </w:rPr>
              <w:t xml:space="preserve">20 </w:t>
            </w:r>
            <w:r w:rsidRPr="005F371C">
              <w:rPr>
                <w:rFonts w:ascii="Times New Roman" w:hAnsi="Times New Roman"/>
                <w:sz w:val="26"/>
                <w:szCs w:val="26"/>
                <w:lang w:eastAsia="uk-UA"/>
              </w:rPr>
              <w:t xml:space="preserve">року – </w:t>
            </w:r>
            <w:r w:rsidR="00A81E5C" w:rsidRPr="005F371C">
              <w:rPr>
                <w:rFonts w:ascii="Times New Roman" w:hAnsi="Times New Roman"/>
                <w:sz w:val="26"/>
                <w:szCs w:val="26"/>
                <w:lang w:eastAsia="uk-UA"/>
              </w:rPr>
              <w:t xml:space="preserve">14179 </w:t>
            </w:r>
            <w:r w:rsidRPr="005F371C">
              <w:rPr>
                <w:rFonts w:ascii="Times New Roman" w:hAnsi="Times New Roman"/>
                <w:sz w:val="26"/>
                <w:szCs w:val="26"/>
                <w:lang w:eastAsia="uk-UA"/>
              </w:rPr>
              <w:t xml:space="preserve"> грн. за даними </w:t>
            </w:r>
            <w:proofErr w:type="spellStart"/>
            <w:r w:rsidRPr="005F371C">
              <w:rPr>
                <w:rFonts w:ascii="Times New Roman" w:hAnsi="Times New Roman"/>
                <w:sz w:val="26"/>
                <w:szCs w:val="26"/>
                <w:lang w:eastAsia="uk-UA"/>
              </w:rPr>
              <w:t>Держстату</w:t>
            </w:r>
            <w:proofErr w:type="spellEnd"/>
            <w:r w:rsidRPr="005F371C">
              <w:rPr>
                <w:rFonts w:ascii="Times New Roman" w:hAnsi="Times New Roman"/>
                <w:sz w:val="26"/>
                <w:szCs w:val="26"/>
                <w:lang w:eastAsia="uk-UA"/>
              </w:rPr>
              <w:t xml:space="preserve"> (http://www.ukrstat.gov.ua/operativ/operativ2005/gdn/reg_zp_m/reg_zpm_u/arh_zpm_u.htm)</w:t>
            </w:r>
          </w:p>
        </w:tc>
        <w:tc>
          <w:tcPr>
            <w:tcW w:w="612"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1</w:t>
            </w:r>
            <w:r w:rsidR="00A81E5C" w:rsidRPr="005F371C">
              <w:rPr>
                <w:rFonts w:ascii="Times New Roman" w:hAnsi="Times New Roman"/>
                <w:sz w:val="26"/>
                <w:szCs w:val="26"/>
                <w:lang w:val="ru-RU"/>
              </w:rPr>
              <w:t xml:space="preserve">70 </w:t>
            </w:r>
            <w:r w:rsidR="00BB67CC" w:rsidRPr="005F371C">
              <w:rPr>
                <w:rFonts w:ascii="Times New Roman" w:hAnsi="Times New Roman"/>
                <w:sz w:val="26"/>
                <w:szCs w:val="26"/>
                <w:lang w:val="ru-RU"/>
              </w:rPr>
              <w:t>грн.</w:t>
            </w:r>
          </w:p>
        </w:tc>
        <w:tc>
          <w:tcPr>
            <w:tcW w:w="694" w:type="pct"/>
            <w:shd w:val="clear" w:color="auto" w:fill="FFFFFF" w:themeFill="background1"/>
          </w:tcPr>
          <w:p w:rsidR="00BB67CC" w:rsidRPr="005F371C" w:rsidRDefault="006E3F20"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850</w:t>
            </w:r>
            <w:r w:rsidR="00BB67CC" w:rsidRPr="005F371C">
              <w:rPr>
                <w:rFonts w:ascii="Times New Roman" w:hAnsi="Times New Roman"/>
                <w:sz w:val="26"/>
                <w:szCs w:val="26"/>
                <w:lang w:val="ru-RU"/>
              </w:rPr>
              <w:t xml:space="preserve"> грн.</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4</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c>
          <w:tcPr>
            <w:tcW w:w="694"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5</w:t>
            </w:r>
          </w:p>
        </w:tc>
        <w:tc>
          <w:tcPr>
            <w:tcW w:w="3009" w:type="pct"/>
            <w:shd w:val="clear" w:color="auto" w:fill="FFFFFF" w:themeFill="background1"/>
          </w:tcPr>
          <w:p w:rsidR="00BB67CC" w:rsidRPr="005F371C" w:rsidRDefault="00BB67CC" w:rsidP="001C5962">
            <w:pPr>
              <w:shd w:val="clear" w:color="auto" w:fill="FFFFFF" w:themeFill="background1"/>
              <w:rPr>
                <w:rFonts w:ascii="Times New Roman" w:hAnsi="Times New Roman"/>
                <w:sz w:val="26"/>
                <w:szCs w:val="26"/>
                <w:lang w:eastAsia="uk-UA"/>
              </w:rPr>
            </w:pPr>
            <w:r w:rsidRPr="005F371C">
              <w:rPr>
                <w:rFonts w:ascii="Times New Roman" w:hAnsi="Times New Roman"/>
                <w:sz w:val="26"/>
                <w:szCs w:val="26"/>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c>
          <w:tcPr>
            <w:tcW w:w="694" w:type="pct"/>
            <w:shd w:val="clear" w:color="auto" w:fill="FFFFFF" w:themeFill="background1"/>
          </w:tcPr>
          <w:p w:rsidR="00BB67CC" w:rsidRPr="005F371C" w:rsidRDefault="00BB4306"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6</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Витрати на оборотні активи (матеріали, канцелярські товари тощо), гривень</w:t>
            </w:r>
          </w:p>
        </w:tc>
        <w:tc>
          <w:tcPr>
            <w:tcW w:w="612"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0 грн.</w:t>
            </w:r>
          </w:p>
        </w:tc>
        <w:tc>
          <w:tcPr>
            <w:tcW w:w="694"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lastRenderedPageBreak/>
              <w:t>7</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 xml:space="preserve">Витрати, пов’язані із </w:t>
            </w:r>
            <w:proofErr w:type="spellStart"/>
            <w:r w:rsidRPr="005F371C">
              <w:rPr>
                <w:rFonts w:ascii="Times New Roman" w:hAnsi="Times New Roman"/>
                <w:sz w:val="26"/>
                <w:szCs w:val="26"/>
                <w:lang w:eastAsia="uk-UA"/>
              </w:rPr>
              <w:t>наймом</w:t>
            </w:r>
            <w:proofErr w:type="spellEnd"/>
            <w:r w:rsidRPr="005F371C">
              <w:rPr>
                <w:rFonts w:ascii="Times New Roman" w:hAnsi="Times New Roman"/>
                <w:sz w:val="26"/>
                <w:szCs w:val="26"/>
                <w:lang w:eastAsia="uk-UA"/>
              </w:rPr>
              <w:t xml:space="preserve"> додаткового персоналу, гривень</w:t>
            </w:r>
          </w:p>
        </w:tc>
        <w:tc>
          <w:tcPr>
            <w:tcW w:w="612"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0 грн.</w:t>
            </w:r>
          </w:p>
        </w:tc>
        <w:tc>
          <w:tcPr>
            <w:tcW w:w="694"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lang w:val="ru-RU"/>
              </w:rPr>
              <w:t>0 грн.</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8</w:t>
            </w:r>
          </w:p>
        </w:tc>
        <w:tc>
          <w:tcPr>
            <w:tcW w:w="3009" w:type="pct"/>
            <w:shd w:val="clear" w:color="auto" w:fill="FFFFFF" w:themeFill="background1"/>
          </w:tcPr>
          <w:p w:rsidR="00BB67CC" w:rsidRPr="005F371C" w:rsidRDefault="00BB67CC" w:rsidP="001C5962">
            <w:pPr>
              <w:shd w:val="clear" w:color="auto" w:fill="FFFFFF" w:themeFill="background1"/>
              <w:rPr>
                <w:rFonts w:ascii="Times New Roman" w:hAnsi="Times New Roman"/>
                <w:sz w:val="26"/>
                <w:szCs w:val="26"/>
                <w:lang w:eastAsia="uk-UA"/>
              </w:rPr>
            </w:pPr>
            <w:r w:rsidRPr="005F371C">
              <w:rPr>
                <w:rFonts w:ascii="Times New Roman" w:hAnsi="Times New Roman"/>
                <w:sz w:val="26"/>
                <w:szCs w:val="26"/>
                <w:lang w:eastAsia="uk-UA"/>
              </w:rPr>
              <w:t>Інше (уточнити), гривень</w:t>
            </w:r>
          </w:p>
          <w:p w:rsidR="00BB67CC" w:rsidRPr="005F371C" w:rsidRDefault="00BB67CC" w:rsidP="001C5962">
            <w:pPr>
              <w:shd w:val="clear" w:color="auto" w:fill="FFFFFF" w:themeFill="background1"/>
              <w:rPr>
                <w:rFonts w:ascii="Times New Roman" w:hAnsi="Times New Roman"/>
                <w:i/>
                <w:sz w:val="26"/>
                <w:szCs w:val="26"/>
                <w:lang w:eastAsia="uk-UA"/>
              </w:rPr>
            </w:pPr>
          </w:p>
        </w:tc>
        <w:tc>
          <w:tcPr>
            <w:tcW w:w="612"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rPr>
            </w:pPr>
          </w:p>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rPr>
              <w:t xml:space="preserve">0 </w:t>
            </w:r>
            <w:r w:rsidRPr="005F371C">
              <w:rPr>
                <w:rFonts w:ascii="Times New Roman" w:hAnsi="Times New Roman"/>
                <w:sz w:val="26"/>
                <w:szCs w:val="26"/>
                <w:lang w:val="ru-RU"/>
              </w:rPr>
              <w:t>грн.</w:t>
            </w:r>
          </w:p>
        </w:tc>
        <w:tc>
          <w:tcPr>
            <w:tcW w:w="694" w:type="pct"/>
            <w:shd w:val="clear" w:color="auto" w:fill="FFFFFF" w:themeFill="background1"/>
          </w:tcPr>
          <w:p w:rsidR="00BB67CC" w:rsidRPr="005F371C" w:rsidRDefault="00BB67CC" w:rsidP="001C5962">
            <w:pPr>
              <w:shd w:val="clear" w:color="auto" w:fill="FFFFFF" w:themeFill="background1"/>
              <w:jc w:val="center"/>
              <w:rPr>
                <w:rFonts w:ascii="Times New Roman" w:hAnsi="Times New Roman"/>
                <w:sz w:val="26"/>
                <w:szCs w:val="26"/>
              </w:rPr>
            </w:pPr>
          </w:p>
          <w:p w:rsidR="00BB67CC" w:rsidRPr="005F371C" w:rsidRDefault="00BB67CC"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rPr>
              <w:t>0</w:t>
            </w:r>
            <w:r w:rsidRPr="005F371C">
              <w:rPr>
                <w:rFonts w:ascii="Times New Roman" w:hAnsi="Times New Roman"/>
                <w:sz w:val="26"/>
                <w:szCs w:val="26"/>
                <w:lang w:val="ru-RU"/>
              </w:rPr>
              <w:t xml:space="preserve"> грн.</w:t>
            </w:r>
          </w:p>
        </w:tc>
      </w:tr>
      <w:tr w:rsidR="0038017F" w:rsidRPr="005F371C" w:rsidTr="0038017F">
        <w:tc>
          <w:tcPr>
            <w:tcW w:w="685"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jc w:val="center"/>
              <w:rPr>
                <w:rFonts w:ascii="Times New Roman" w:hAnsi="Times New Roman"/>
                <w:sz w:val="26"/>
                <w:szCs w:val="26"/>
                <w:lang w:val="ru-RU"/>
              </w:rPr>
            </w:pPr>
            <w:r w:rsidRPr="005F371C">
              <w:rPr>
                <w:rFonts w:ascii="Times New Roman" w:hAnsi="Times New Roman"/>
                <w:sz w:val="26"/>
                <w:szCs w:val="26"/>
                <w:lang w:val="ru-RU"/>
              </w:rPr>
              <w:t>9</w:t>
            </w:r>
          </w:p>
        </w:tc>
        <w:tc>
          <w:tcPr>
            <w:tcW w:w="3009" w:type="pct"/>
            <w:shd w:val="clear" w:color="auto" w:fill="FFFFFF" w:themeFill="background1"/>
          </w:tcPr>
          <w:p w:rsidR="00BB67CC" w:rsidRPr="005F371C" w:rsidRDefault="00BB67CC" w:rsidP="001C5962">
            <w:pPr>
              <w:shd w:val="clear" w:color="auto" w:fill="FFFFFF" w:themeFill="background1"/>
              <w:spacing w:before="100" w:beforeAutospacing="1" w:after="100" w:afterAutospacing="1"/>
              <w:rPr>
                <w:rFonts w:ascii="Times New Roman" w:hAnsi="Times New Roman"/>
                <w:sz w:val="26"/>
                <w:szCs w:val="26"/>
                <w:lang w:eastAsia="uk-UA"/>
              </w:rPr>
            </w:pPr>
            <w:r w:rsidRPr="005F371C">
              <w:rPr>
                <w:rFonts w:ascii="Times New Roman" w:hAnsi="Times New Roman"/>
                <w:sz w:val="26"/>
                <w:szCs w:val="26"/>
                <w:lang w:eastAsia="uk-UA"/>
              </w:rPr>
              <w:t>РАЗОМ (сума рядків: 1 + 2 + 3 + 4 + 5 + 6 + 7 + 8), гривень</w:t>
            </w:r>
          </w:p>
        </w:tc>
        <w:tc>
          <w:tcPr>
            <w:tcW w:w="612" w:type="pct"/>
            <w:shd w:val="clear" w:color="auto" w:fill="FFFFFF" w:themeFill="background1"/>
          </w:tcPr>
          <w:p w:rsidR="00BB67CC" w:rsidRPr="005F371C" w:rsidRDefault="004552CB"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rPr>
              <w:t>31</w:t>
            </w:r>
            <w:r w:rsidR="0038017F" w:rsidRPr="005F371C">
              <w:rPr>
                <w:rFonts w:ascii="Times New Roman" w:hAnsi="Times New Roman"/>
                <w:sz w:val="26"/>
                <w:szCs w:val="26"/>
              </w:rPr>
              <w:t>5</w:t>
            </w:r>
            <w:r w:rsidR="006E3F20" w:rsidRPr="005F371C">
              <w:rPr>
                <w:rFonts w:ascii="Times New Roman" w:hAnsi="Times New Roman"/>
                <w:sz w:val="26"/>
                <w:szCs w:val="26"/>
              </w:rPr>
              <w:t xml:space="preserve"> 170</w:t>
            </w:r>
            <w:r w:rsidR="00BB67CC" w:rsidRPr="005F371C">
              <w:rPr>
                <w:rFonts w:ascii="Times New Roman" w:hAnsi="Times New Roman"/>
                <w:sz w:val="26"/>
                <w:szCs w:val="26"/>
                <w:lang w:val="ru-RU"/>
              </w:rPr>
              <w:t xml:space="preserve"> грн.</w:t>
            </w:r>
          </w:p>
        </w:tc>
        <w:tc>
          <w:tcPr>
            <w:tcW w:w="694" w:type="pct"/>
            <w:shd w:val="clear" w:color="auto" w:fill="FFFFFF" w:themeFill="background1"/>
          </w:tcPr>
          <w:p w:rsidR="00BB67CC" w:rsidRPr="005F371C" w:rsidRDefault="004552CB" w:rsidP="001C5962">
            <w:pPr>
              <w:shd w:val="clear" w:color="auto" w:fill="FFFFFF" w:themeFill="background1"/>
              <w:jc w:val="center"/>
              <w:rPr>
                <w:rFonts w:ascii="Times New Roman" w:hAnsi="Times New Roman"/>
                <w:sz w:val="26"/>
                <w:szCs w:val="26"/>
                <w:lang w:val="ru-RU"/>
              </w:rPr>
            </w:pPr>
            <w:r w:rsidRPr="005F371C">
              <w:rPr>
                <w:rFonts w:ascii="Times New Roman" w:hAnsi="Times New Roman"/>
                <w:sz w:val="26"/>
                <w:szCs w:val="26"/>
              </w:rPr>
              <w:t>31</w:t>
            </w:r>
            <w:r w:rsidR="0038017F" w:rsidRPr="005F371C">
              <w:rPr>
                <w:rFonts w:ascii="Times New Roman" w:hAnsi="Times New Roman"/>
                <w:sz w:val="26"/>
                <w:szCs w:val="26"/>
              </w:rPr>
              <w:t xml:space="preserve">5 </w:t>
            </w:r>
            <w:r w:rsidR="006E3F20" w:rsidRPr="005F371C">
              <w:rPr>
                <w:rFonts w:ascii="Times New Roman" w:hAnsi="Times New Roman"/>
                <w:sz w:val="26"/>
                <w:szCs w:val="26"/>
              </w:rPr>
              <w:t>850</w:t>
            </w:r>
            <w:r w:rsidR="00BB67CC" w:rsidRPr="005F371C">
              <w:rPr>
                <w:rFonts w:ascii="Times New Roman" w:hAnsi="Times New Roman"/>
                <w:sz w:val="26"/>
                <w:szCs w:val="26"/>
                <w:lang w:val="ru-RU"/>
              </w:rPr>
              <w:t>грн.</w:t>
            </w:r>
          </w:p>
        </w:tc>
      </w:tr>
    </w:tbl>
    <w:p w:rsidR="00BB67CC" w:rsidRPr="005F371C" w:rsidRDefault="00BB67CC" w:rsidP="00BB67CC">
      <w:pPr>
        <w:widowControl w:val="0"/>
        <w:overflowPunct w:val="0"/>
        <w:autoSpaceDE w:val="0"/>
        <w:autoSpaceDN w:val="0"/>
        <w:adjustRightInd w:val="0"/>
        <w:jc w:val="both"/>
        <w:textAlignment w:val="baseline"/>
        <w:rPr>
          <w:rFonts w:ascii="Times New Roman" w:hAnsi="Times New Roman"/>
          <w:sz w:val="26"/>
          <w:szCs w:val="26"/>
        </w:rPr>
      </w:pPr>
    </w:p>
    <w:p w:rsidR="0080255D" w:rsidRPr="005F371C" w:rsidRDefault="0080255D" w:rsidP="0080255D">
      <w:pPr>
        <w:pStyle w:val="AeiOaieaaeaec"/>
        <w:numPr>
          <w:ilvl w:val="0"/>
          <w:numId w:val="15"/>
        </w:numPr>
        <w:jc w:val="both"/>
        <w:rPr>
          <w:b/>
          <w:color w:val="auto"/>
          <w:sz w:val="26"/>
          <w:szCs w:val="26"/>
          <w:lang w:val="uk-UA"/>
        </w:rPr>
      </w:pPr>
      <w:bookmarkStart w:id="0" w:name="_GoBack"/>
      <w:bookmarkEnd w:id="0"/>
      <w:r w:rsidRPr="005F371C">
        <w:rPr>
          <w:b/>
          <w:color w:val="auto"/>
          <w:sz w:val="26"/>
          <w:szCs w:val="26"/>
          <w:lang w:val="uk-UA"/>
        </w:rPr>
        <w:t>Вибір найбільш оптимального альтернативного способу досягнення цілей</w:t>
      </w:r>
    </w:p>
    <w:tbl>
      <w:tblPr>
        <w:tblW w:w="5051"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96"/>
        <w:gridCol w:w="2576"/>
        <w:gridCol w:w="3655"/>
      </w:tblGrid>
      <w:tr w:rsidR="0080255D" w:rsidRPr="005F371C" w:rsidTr="009A5323">
        <w:tc>
          <w:tcPr>
            <w:tcW w:w="1797"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Рейтинг результативності (досягнення цілей під час вирішення проблеми)</w:t>
            </w:r>
          </w:p>
        </w:tc>
        <w:tc>
          <w:tcPr>
            <w:tcW w:w="1324"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Бал результативності (за чотирибальною системою оцінки)</w:t>
            </w:r>
          </w:p>
        </w:tc>
        <w:tc>
          <w:tcPr>
            <w:tcW w:w="1879"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 xml:space="preserve">Коментарі щодо присвоєння відповідного </w:t>
            </w:r>
            <w:proofErr w:type="spellStart"/>
            <w:r w:rsidRPr="005F371C">
              <w:rPr>
                <w:rFonts w:ascii="Times New Roman" w:hAnsi="Times New Roman"/>
                <w:sz w:val="26"/>
                <w:szCs w:val="26"/>
              </w:rPr>
              <w:t>бала</w:t>
            </w:r>
            <w:proofErr w:type="spellEnd"/>
          </w:p>
        </w:tc>
      </w:tr>
      <w:tr w:rsidR="0080255D" w:rsidRPr="005F371C" w:rsidTr="009A5323">
        <w:trPr>
          <w:trHeight w:val="2396"/>
        </w:trPr>
        <w:tc>
          <w:tcPr>
            <w:tcW w:w="1797" w:type="pct"/>
            <w:tcMar>
              <w:top w:w="20" w:type="dxa"/>
              <w:left w:w="20" w:type="dxa"/>
              <w:bottom w:w="20" w:type="dxa"/>
              <w:right w:w="20" w:type="dxa"/>
            </w:tcMar>
          </w:tcPr>
          <w:p w:rsidR="0080255D" w:rsidRPr="005F371C" w:rsidRDefault="0080255D" w:rsidP="009A5323">
            <w:pPr>
              <w:ind w:left="122"/>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3A2FF2">
            <w:pPr>
              <w:ind w:left="122"/>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1324"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1</w:t>
            </w:r>
          </w:p>
        </w:tc>
        <w:tc>
          <w:tcPr>
            <w:tcW w:w="1879" w:type="pct"/>
            <w:tcMar>
              <w:top w:w="20" w:type="dxa"/>
              <w:left w:w="20" w:type="dxa"/>
              <w:bottom w:w="20" w:type="dxa"/>
              <w:right w:w="20" w:type="dxa"/>
            </w:tcMar>
          </w:tcPr>
          <w:p w:rsidR="0080255D" w:rsidRPr="005F371C" w:rsidRDefault="0080255D" w:rsidP="009A5323">
            <w:pPr>
              <w:ind w:left="33" w:right="96"/>
              <w:rPr>
                <w:rFonts w:ascii="Times New Roman" w:hAnsi="Times New Roman"/>
                <w:sz w:val="26"/>
                <w:szCs w:val="26"/>
              </w:rPr>
            </w:pPr>
            <w:r w:rsidRPr="005F371C">
              <w:rPr>
                <w:rFonts w:ascii="Times New Roman" w:hAnsi="Times New Roman"/>
                <w:sz w:val="26"/>
                <w:szCs w:val="26"/>
              </w:rPr>
              <w:t xml:space="preserve">На сьогодні відсутній єдиний регістр доз опромінення працівників, які працюють в умовах впливу іонізуючого випромінювання та відсутній контроль з боку держави за оцінкою </w:t>
            </w:r>
            <w:proofErr w:type="spellStart"/>
            <w:r w:rsidRPr="005F371C">
              <w:rPr>
                <w:rFonts w:ascii="Times New Roman" w:hAnsi="Times New Roman"/>
                <w:sz w:val="26"/>
                <w:szCs w:val="26"/>
              </w:rPr>
              <w:t>дозового</w:t>
            </w:r>
            <w:proofErr w:type="spellEnd"/>
            <w:r w:rsidRPr="005F371C">
              <w:rPr>
                <w:rFonts w:ascii="Times New Roman" w:hAnsi="Times New Roman"/>
                <w:sz w:val="26"/>
                <w:szCs w:val="26"/>
              </w:rPr>
              <w:t xml:space="preserve"> навантаження працівників, відсутні єдині вимоги до спроможності суб’єктів діяльності визначати індивідуальну дозу опромінення особам з числа персоналу та населення, при цьому індивідуальний дозиметричний контроль здійснюється силами суб’єктів діяльності або із залученням інших служб, ведуться реєстрові записи на кожну особу з персоналу, пацієнтів, які зберігаються у особових справах персоналу та медичних картках пацієнтів.</w:t>
            </w:r>
          </w:p>
        </w:tc>
      </w:tr>
      <w:tr w:rsidR="0080255D" w:rsidRPr="005F371C" w:rsidTr="001C5962">
        <w:trPr>
          <w:trHeight w:val="2538"/>
        </w:trPr>
        <w:tc>
          <w:tcPr>
            <w:tcW w:w="1797" w:type="pct"/>
            <w:tcMar>
              <w:top w:w="20" w:type="dxa"/>
              <w:left w:w="20" w:type="dxa"/>
              <w:bottom w:w="20" w:type="dxa"/>
              <w:right w:w="20" w:type="dxa"/>
            </w:tcMar>
          </w:tcPr>
          <w:p w:rsidR="0080255D" w:rsidRPr="005F371C" w:rsidRDefault="0080255D" w:rsidP="009A5323">
            <w:pPr>
              <w:ind w:firstLine="142"/>
              <w:rPr>
                <w:rFonts w:ascii="Times New Roman" w:hAnsi="Times New Roman"/>
                <w:sz w:val="26"/>
                <w:szCs w:val="26"/>
              </w:rPr>
            </w:pPr>
            <w:r w:rsidRPr="005F371C">
              <w:rPr>
                <w:rFonts w:ascii="Times New Roman" w:hAnsi="Times New Roman"/>
                <w:sz w:val="26"/>
                <w:szCs w:val="26"/>
              </w:rPr>
              <w:t xml:space="preserve">Альтернатива 2. </w:t>
            </w:r>
          </w:p>
          <w:p w:rsidR="003A2FF2" w:rsidRPr="005F371C" w:rsidRDefault="003A2FF2" w:rsidP="009A5323">
            <w:pPr>
              <w:ind w:firstLine="142"/>
              <w:rPr>
                <w:rFonts w:ascii="Times New Roman" w:hAnsi="Times New Roman"/>
                <w:sz w:val="26"/>
                <w:szCs w:val="26"/>
              </w:rPr>
            </w:pPr>
            <w:r w:rsidRPr="005F371C">
              <w:rPr>
                <w:rFonts w:ascii="Times New Roman" w:hAnsi="Times New Roman"/>
                <w:sz w:val="26"/>
                <w:szCs w:val="26"/>
              </w:rPr>
              <w:t>Внесення змін до чинних нормативно-правових актів</w:t>
            </w:r>
          </w:p>
          <w:p w:rsidR="0080255D" w:rsidRPr="005F371C" w:rsidRDefault="0080255D" w:rsidP="009A5323">
            <w:pPr>
              <w:ind w:firstLine="142"/>
              <w:rPr>
                <w:rFonts w:ascii="Times New Roman" w:hAnsi="Times New Roman"/>
                <w:sz w:val="26"/>
                <w:szCs w:val="26"/>
              </w:rPr>
            </w:pPr>
          </w:p>
        </w:tc>
        <w:tc>
          <w:tcPr>
            <w:tcW w:w="1324" w:type="pct"/>
            <w:tcMar>
              <w:top w:w="20" w:type="dxa"/>
              <w:left w:w="20" w:type="dxa"/>
              <w:bottom w:w="20" w:type="dxa"/>
              <w:right w:w="20" w:type="dxa"/>
            </w:tcMar>
          </w:tcPr>
          <w:p w:rsidR="0080255D" w:rsidRPr="005F371C" w:rsidRDefault="009838D4" w:rsidP="009A5323">
            <w:pPr>
              <w:jc w:val="center"/>
              <w:rPr>
                <w:rFonts w:ascii="Times New Roman" w:hAnsi="Times New Roman"/>
                <w:sz w:val="26"/>
                <w:szCs w:val="26"/>
              </w:rPr>
            </w:pPr>
            <w:r w:rsidRPr="005F371C">
              <w:rPr>
                <w:rFonts w:ascii="Times New Roman" w:hAnsi="Times New Roman"/>
                <w:sz w:val="26"/>
                <w:szCs w:val="26"/>
              </w:rPr>
              <w:t>4</w:t>
            </w:r>
          </w:p>
        </w:tc>
        <w:tc>
          <w:tcPr>
            <w:tcW w:w="1879" w:type="pct"/>
            <w:tcMar>
              <w:top w:w="20" w:type="dxa"/>
              <w:left w:w="20" w:type="dxa"/>
              <w:bottom w:w="20" w:type="dxa"/>
              <w:right w:w="20" w:type="dxa"/>
            </w:tcMar>
          </w:tcPr>
          <w:p w:rsidR="0080255D" w:rsidRPr="005F371C" w:rsidRDefault="006E3F20" w:rsidP="009A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41"/>
                <w:b w:val="0"/>
                <w:bCs/>
                <w:sz w:val="26"/>
                <w:szCs w:val="26"/>
              </w:rPr>
            </w:pPr>
            <w:r w:rsidRPr="005F371C">
              <w:rPr>
                <w:rStyle w:val="FontStyle41"/>
                <w:b w:val="0"/>
                <w:bCs/>
                <w:sz w:val="26"/>
                <w:szCs w:val="26"/>
              </w:rPr>
              <w:t>Прийняття Проекту забезпечить повною мірою досягнення поставлених цілей</w:t>
            </w:r>
            <w:r w:rsidRPr="005F371C">
              <w:rPr>
                <w:rFonts w:ascii="Times New Roman" w:hAnsi="Times New Roman"/>
                <w:sz w:val="26"/>
                <w:szCs w:val="26"/>
              </w:rPr>
              <w:t xml:space="preserve">, а саме ефективне та прозоре здійснення державного контролю за </w:t>
            </w:r>
            <w:proofErr w:type="spellStart"/>
            <w:r w:rsidRPr="005F371C">
              <w:rPr>
                <w:rFonts w:ascii="Times New Roman" w:hAnsi="Times New Roman"/>
                <w:sz w:val="26"/>
                <w:szCs w:val="26"/>
              </w:rPr>
              <w:t>дозовими</w:t>
            </w:r>
            <w:proofErr w:type="spellEnd"/>
            <w:r w:rsidRPr="005F371C">
              <w:rPr>
                <w:rFonts w:ascii="Times New Roman" w:hAnsi="Times New Roman"/>
                <w:sz w:val="26"/>
                <w:szCs w:val="26"/>
              </w:rPr>
              <w:t xml:space="preserve"> навантаженнями в усіх галузях використання ядерної енергії, буде створено єдину державну інформаційну систему накопичення, зберігання, </w:t>
            </w:r>
            <w:r w:rsidRPr="005F371C">
              <w:rPr>
                <w:rFonts w:ascii="Times New Roman" w:hAnsi="Times New Roman"/>
                <w:sz w:val="26"/>
                <w:szCs w:val="26"/>
              </w:rPr>
              <w:lastRenderedPageBreak/>
              <w:t xml:space="preserve">аналізу даних про результати індивідуального дозиметричного контролю доз опромінення усіх категорій опромінюваних осіб та встановлено єдині підходи до проведення ІДК та вимірювання індивідуальних доз опромінення. </w:t>
            </w:r>
            <w:r w:rsidRPr="005F371C">
              <w:rPr>
                <w:rStyle w:val="FontStyle41"/>
                <w:bCs/>
                <w:sz w:val="26"/>
                <w:szCs w:val="26"/>
              </w:rPr>
              <w:t xml:space="preserve"> </w:t>
            </w:r>
          </w:p>
        </w:tc>
      </w:tr>
      <w:tr w:rsidR="0080255D" w:rsidRPr="005F371C" w:rsidTr="009A5323">
        <w:trPr>
          <w:trHeight w:val="4030"/>
        </w:trPr>
        <w:tc>
          <w:tcPr>
            <w:tcW w:w="1797" w:type="pct"/>
            <w:tcMar>
              <w:top w:w="20" w:type="dxa"/>
              <w:left w:w="20" w:type="dxa"/>
              <w:bottom w:w="20" w:type="dxa"/>
              <w:right w:w="20" w:type="dxa"/>
            </w:tcMar>
          </w:tcPr>
          <w:p w:rsidR="0080255D" w:rsidRPr="005F371C" w:rsidRDefault="0080255D" w:rsidP="009A5323">
            <w:pPr>
              <w:ind w:firstLine="142"/>
              <w:rPr>
                <w:rFonts w:ascii="Times New Roman" w:hAnsi="Times New Roman"/>
                <w:sz w:val="26"/>
                <w:szCs w:val="26"/>
              </w:rPr>
            </w:pPr>
            <w:r w:rsidRPr="005F371C">
              <w:rPr>
                <w:rFonts w:ascii="Times New Roman" w:hAnsi="Times New Roman"/>
                <w:sz w:val="26"/>
                <w:szCs w:val="26"/>
              </w:rPr>
              <w:lastRenderedPageBreak/>
              <w:t xml:space="preserve">Альтернатива 3. </w:t>
            </w:r>
          </w:p>
          <w:p w:rsidR="0080255D" w:rsidRPr="005F371C" w:rsidRDefault="003A2FF2" w:rsidP="009A5323">
            <w:pPr>
              <w:ind w:left="122"/>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1324" w:type="pct"/>
            <w:tcMar>
              <w:top w:w="20" w:type="dxa"/>
              <w:left w:w="20" w:type="dxa"/>
              <w:bottom w:w="20" w:type="dxa"/>
              <w:right w:w="20" w:type="dxa"/>
            </w:tcMar>
          </w:tcPr>
          <w:p w:rsidR="0080255D" w:rsidRPr="005F371C" w:rsidRDefault="009838D4" w:rsidP="009A5323">
            <w:pPr>
              <w:jc w:val="center"/>
              <w:rPr>
                <w:rFonts w:ascii="Times New Roman" w:hAnsi="Times New Roman"/>
                <w:sz w:val="26"/>
                <w:szCs w:val="26"/>
              </w:rPr>
            </w:pPr>
            <w:r w:rsidRPr="005F371C">
              <w:rPr>
                <w:rFonts w:ascii="Times New Roman" w:hAnsi="Times New Roman"/>
                <w:sz w:val="26"/>
                <w:szCs w:val="26"/>
              </w:rPr>
              <w:t>3</w:t>
            </w:r>
          </w:p>
        </w:tc>
        <w:tc>
          <w:tcPr>
            <w:tcW w:w="1879" w:type="pct"/>
            <w:tcMar>
              <w:top w:w="20" w:type="dxa"/>
              <w:left w:w="20" w:type="dxa"/>
              <w:bottom w:w="20" w:type="dxa"/>
              <w:right w:w="20" w:type="dxa"/>
            </w:tcMar>
          </w:tcPr>
          <w:p w:rsidR="0080255D" w:rsidRPr="005F371C" w:rsidRDefault="0080255D" w:rsidP="009A5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pacing w:val="-8"/>
                <w:sz w:val="26"/>
                <w:szCs w:val="26"/>
              </w:rPr>
            </w:pPr>
            <w:r w:rsidRPr="005F371C">
              <w:rPr>
                <w:rStyle w:val="FontStyle41"/>
                <w:b w:val="0"/>
                <w:bCs/>
                <w:sz w:val="26"/>
                <w:szCs w:val="26"/>
              </w:rPr>
              <w:t xml:space="preserve">Прийняття Проекту забезпечить </w:t>
            </w:r>
            <w:r w:rsidR="006E3F20" w:rsidRPr="005F371C">
              <w:rPr>
                <w:rStyle w:val="FontStyle41"/>
                <w:b w:val="0"/>
                <w:bCs/>
                <w:sz w:val="26"/>
                <w:szCs w:val="26"/>
              </w:rPr>
              <w:t>н</w:t>
            </w:r>
            <w:r w:rsidR="006E3F20" w:rsidRPr="005F371C">
              <w:rPr>
                <w:rStyle w:val="FontStyle41"/>
                <w:bCs/>
                <w:sz w:val="26"/>
                <w:szCs w:val="26"/>
              </w:rPr>
              <w:t xml:space="preserve">е </w:t>
            </w:r>
            <w:r w:rsidRPr="005F371C">
              <w:rPr>
                <w:rStyle w:val="FontStyle41"/>
                <w:b w:val="0"/>
                <w:bCs/>
                <w:sz w:val="26"/>
                <w:szCs w:val="26"/>
              </w:rPr>
              <w:t>повною мірою досягнення поставлених цілей</w:t>
            </w:r>
            <w:r w:rsidRPr="005F371C">
              <w:rPr>
                <w:rFonts w:ascii="Times New Roman" w:hAnsi="Times New Roman"/>
                <w:sz w:val="26"/>
                <w:szCs w:val="26"/>
              </w:rPr>
              <w:t xml:space="preserve">, а саме </w:t>
            </w:r>
            <w:r w:rsidR="006E3F20" w:rsidRPr="005F371C">
              <w:rPr>
                <w:rFonts w:ascii="Times New Roman" w:hAnsi="Times New Roman"/>
                <w:sz w:val="26"/>
                <w:szCs w:val="26"/>
              </w:rPr>
              <w:t>збільшить кількість регуляторних актів з питань реєстрації ДІВ та індивідуальних доз опромінення, збільшить витрати суб’єктів на ознайомлення та їх виконання.</w:t>
            </w:r>
          </w:p>
        </w:tc>
      </w:tr>
    </w:tbl>
    <w:p w:rsidR="0080255D" w:rsidRPr="005F371C" w:rsidRDefault="0080255D" w:rsidP="0080255D">
      <w:pPr>
        <w:ind w:left="450" w:right="450"/>
        <w:jc w:val="center"/>
        <w:rPr>
          <w:rFonts w:ascii="Times New Roman" w:hAnsi="Times New Roman"/>
          <w:sz w:val="26"/>
          <w:szCs w:val="26"/>
        </w:rPr>
      </w:pPr>
    </w:p>
    <w:tbl>
      <w:tblPr>
        <w:tblW w:w="497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23"/>
        <w:gridCol w:w="1580"/>
        <w:gridCol w:w="1559"/>
        <w:gridCol w:w="4209"/>
      </w:tblGrid>
      <w:tr w:rsidR="0080255D" w:rsidRPr="005F371C" w:rsidTr="009A5323">
        <w:tc>
          <w:tcPr>
            <w:tcW w:w="1161"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Рейтинг результативності</w:t>
            </w:r>
          </w:p>
        </w:tc>
        <w:tc>
          <w:tcPr>
            <w:tcW w:w="825"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Вигоди (підсумок)</w:t>
            </w:r>
          </w:p>
        </w:tc>
        <w:tc>
          <w:tcPr>
            <w:tcW w:w="814"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Витрати (підсумок)</w:t>
            </w:r>
          </w:p>
        </w:tc>
        <w:tc>
          <w:tcPr>
            <w:tcW w:w="2199"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Обґрунтування відповідного місця альтернативи у рейтингу</w:t>
            </w:r>
          </w:p>
        </w:tc>
      </w:tr>
      <w:tr w:rsidR="0080255D" w:rsidRPr="005F371C" w:rsidTr="001C5962">
        <w:trPr>
          <w:trHeight w:val="1116"/>
        </w:trPr>
        <w:tc>
          <w:tcPr>
            <w:tcW w:w="1161" w:type="pct"/>
            <w:tcMar>
              <w:top w:w="20" w:type="dxa"/>
              <w:left w:w="20" w:type="dxa"/>
              <w:bottom w:w="20" w:type="dxa"/>
              <w:right w:w="20" w:type="dxa"/>
            </w:tcMar>
          </w:tcPr>
          <w:p w:rsidR="0080255D" w:rsidRPr="005F371C" w:rsidRDefault="0080255D" w:rsidP="009A5323">
            <w:pPr>
              <w:ind w:left="122"/>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664B74">
            <w:pPr>
              <w:ind w:left="122"/>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825" w:type="pct"/>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 xml:space="preserve"> 1</w:t>
            </w:r>
          </w:p>
        </w:tc>
        <w:tc>
          <w:tcPr>
            <w:tcW w:w="814" w:type="pct"/>
            <w:tcMar>
              <w:top w:w="20" w:type="dxa"/>
              <w:left w:w="20" w:type="dxa"/>
              <w:bottom w:w="20" w:type="dxa"/>
              <w:right w:w="20" w:type="dxa"/>
            </w:tcMar>
          </w:tcPr>
          <w:p w:rsidR="0080255D" w:rsidRPr="005F371C" w:rsidRDefault="0080255D" w:rsidP="009A5323">
            <w:pPr>
              <w:ind w:left="57"/>
              <w:rPr>
                <w:rFonts w:ascii="Times New Roman" w:hAnsi="Times New Roman"/>
                <w:sz w:val="26"/>
                <w:szCs w:val="26"/>
              </w:rPr>
            </w:pPr>
            <w:r w:rsidRPr="005F371C">
              <w:rPr>
                <w:rFonts w:ascii="Times New Roman" w:hAnsi="Times New Roman"/>
                <w:sz w:val="26"/>
                <w:szCs w:val="26"/>
              </w:rPr>
              <w:t xml:space="preserve"> 1</w:t>
            </w:r>
          </w:p>
        </w:tc>
        <w:tc>
          <w:tcPr>
            <w:tcW w:w="2199" w:type="pct"/>
            <w:tcMar>
              <w:top w:w="20" w:type="dxa"/>
              <w:left w:w="20" w:type="dxa"/>
              <w:bottom w:w="20" w:type="dxa"/>
              <w:right w:w="20" w:type="dxa"/>
            </w:tcMar>
          </w:tcPr>
          <w:p w:rsidR="0080255D" w:rsidRPr="005F371C" w:rsidRDefault="0080255D" w:rsidP="009A5323">
            <w:pPr>
              <w:jc w:val="both"/>
              <w:rPr>
                <w:rFonts w:ascii="Times New Roman" w:hAnsi="Times New Roman"/>
                <w:sz w:val="26"/>
                <w:szCs w:val="26"/>
              </w:rPr>
            </w:pPr>
            <w:r w:rsidRPr="005F371C">
              <w:rPr>
                <w:rFonts w:ascii="Times New Roman" w:hAnsi="Times New Roman"/>
                <w:sz w:val="26"/>
                <w:szCs w:val="26"/>
              </w:rPr>
              <w:t xml:space="preserve">Альтернатива не забезпечує досягнення цілей регулювання. За відсутності </w:t>
            </w:r>
            <w:proofErr w:type="spellStart"/>
            <w:r w:rsidRPr="005F371C">
              <w:rPr>
                <w:rFonts w:ascii="Times New Roman" w:hAnsi="Times New Roman"/>
                <w:sz w:val="26"/>
                <w:szCs w:val="26"/>
              </w:rPr>
              <w:t>вигод</w:t>
            </w:r>
            <w:proofErr w:type="spellEnd"/>
            <w:r w:rsidRPr="005F371C">
              <w:rPr>
                <w:rFonts w:ascii="Times New Roman" w:hAnsi="Times New Roman"/>
                <w:sz w:val="26"/>
                <w:szCs w:val="26"/>
              </w:rPr>
              <w:t>, кількість неврегульованих витрат залишається значною</w:t>
            </w:r>
          </w:p>
        </w:tc>
      </w:tr>
      <w:tr w:rsidR="0080255D" w:rsidRPr="005F371C" w:rsidTr="009A532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16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ind w:left="142"/>
              <w:rPr>
                <w:rFonts w:ascii="Times New Roman" w:hAnsi="Times New Roman"/>
                <w:sz w:val="26"/>
                <w:szCs w:val="26"/>
              </w:rPr>
            </w:pPr>
            <w:r w:rsidRPr="005F371C">
              <w:rPr>
                <w:rFonts w:ascii="Times New Roman" w:hAnsi="Times New Roman"/>
                <w:sz w:val="26"/>
                <w:szCs w:val="26"/>
              </w:rPr>
              <w:t xml:space="preserve">Альтернатива 2. </w:t>
            </w:r>
          </w:p>
          <w:p w:rsidR="0080255D" w:rsidRPr="005F371C" w:rsidRDefault="0080255D" w:rsidP="009A5323">
            <w:pPr>
              <w:ind w:left="142"/>
              <w:rPr>
                <w:rFonts w:ascii="Times New Roman" w:hAnsi="Times New Roman"/>
                <w:sz w:val="26"/>
                <w:szCs w:val="26"/>
              </w:rPr>
            </w:pPr>
            <w:r w:rsidRPr="005F371C">
              <w:rPr>
                <w:rFonts w:ascii="Times New Roman" w:hAnsi="Times New Roman"/>
                <w:sz w:val="26"/>
                <w:szCs w:val="26"/>
              </w:rPr>
              <w:t>Внесення змін до чинних нормативно-правових актів</w:t>
            </w:r>
          </w:p>
        </w:tc>
        <w:tc>
          <w:tcPr>
            <w:tcW w:w="825"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ind w:left="110" w:right="113"/>
              <w:rPr>
                <w:rFonts w:ascii="Times New Roman" w:hAnsi="Times New Roman"/>
                <w:sz w:val="26"/>
                <w:szCs w:val="26"/>
              </w:rPr>
            </w:pPr>
            <w:r w:rsidRPr="005F371C">
              <w:rPr>
                <w:rFonts w:ascii="Times New Roman" w:hAnsi="Times New Roman"/>
                <w:sz w:val="26"/>
                <w:szCs w:val="26"/>
              </w:rPr>
              <w:t xml:space="preserve"> 3</w:t>
            </w:r>
          </w:p>
          <w:p w:rsidR="0080255D" w:rsidRPr="005F371C" w:rsidRDefault="0080255D" w:rsidP="009A5323">
            <w:pPr>
              <w:ind w:left="110" w:right="113"/>
              <w:rPr>
                <w:rFonts w:ascii="Times New Roman" w:hAnsi="Times New Roman"/>
                <w:sz w:val="26"/>
                <w:szCs w:val="26"/>
              </w:rPr>
            </w:pPr>
          </w:p>
        </w:tc>
        <w:tc>
          <w:tcPr>
            <w:tcW w:w="8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3</w:t>
            </w:r>
          </w:p>
        </w:tc>
        <w:tc>
          <w:tcPr>
            <w:tcW w:w="219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6E3F20" w:rsidP="00664B74">
            <w:pPr>
              <w:spacing w:before="100" w:beforeAutospacing="1" w:after="100" w:afterAutospacing="1"/>
              <w:jc w:val="both"/>
              <w:rPr>
                <w:rStyle w:val="FontStyle41"/>
                <w:b w:val="0"/>
                <w:bCs/>
                <w:sz w:val="26"/>
                <w:szCs w:val="26"/>
              </w:rPr>
            </w:pPr>
            <w:r w:rsidRPr="005F371C">
              <w:rPr>
                <w:rFonts w:ascii="Times New Roman" w:hAnsi="Times New Roman"/>
                <w:sz w:val="26"/>
                <w:szCs w:val="26"/>
              </w:rPr>
              <w:t xml:space="preserve">Альтернатива забезпечує досягнення цілей регулювання. За відсутності неврегульованих витрат, дозволяє досягнути максимальної кількості </w:t>
            </w:r>
            <w:proofErr w:type="spellStart"/>
            <w:r w:rsidRPr="005F371C">
              <w:rPr>
                <w:rFonts w:ascii="Times New Roman" w:hAnsi="Times New Roman"/>
                <w:sz w:val="26"/>
                <w:szCs w:val="26"/>
              </w:rPr>
              <w:t>вигод</w:t>
            </w:r>
            <w:proofErr w:type="spellEnd"/>
          </w:p>
        </w:tc>
      </w:tr>
      <w:tr w:rsidR="0080255D" w:rsidRPr="005F371C" w:rsidTr="009A532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1161"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ind w:left="142"/>
              <w:rPr>
                <w:rFonts w:ascii="Times New Roman" w:hAnsi="Times New Roman"/>
                <w:sz w:val="26"/>
                <w:szCs w:val="26"/>
              </w:rPr>
            </w:pPr>
            <w:r w:rsidRPr="005F371C">
              <w:rPr>
                <w:rFonts w:ascii="Times New Roman" w:hAnsi="Times New Roman"/>
                <w:sz w:val="26"/>
                <w:szCs w:val="26"/>
              </w:rPr>
              <w:t xml:space="preserve">Альтернатива 3. </w:t>
            </w:r>
          </w:p>
          <w:p w:rsidR="0080255D" w:rsidRPr="005F371C" w:rsidRDefault="00664B74" w:rsidP="009A5323">
            <w:pPr>
              <w:ind w:left="142"/>
              <w:jc w:val="both"/>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825" w:type="pct"/>
            <w:tcBorders>
              <w:top w:val="single" w:sz="4" w:space="0" w:color="auto"/>
              <w:left w:val="single" w:sz="4" w:space="0" w:color="auto"/>
              <w:bottom w:val="single" w:sz="4" w:space="0" w:color="auto"/>
              <w:right w:val="single" w:sz="4" w:space="0" w:color="auto"/>
            </w:tcBorders>
          </w:tcPr>
          <w:p w:rsidR="0080255D" w:rsidRPr="005F371C" w:rsidRDefault="0080255D" w:rsidP="009A5323">
            <w:pPr>
              <w:ind w:left="110" w:right="113"/>
              <w:rPr>
                <w:rFonts w:ascii="Times New Roman" w:hAnsi="Times New Roman"/>
                <w:sz w:val="26"/>
                <w:szCs w:val="26"/>
              </w:rPr>
            </w:pPr>
            <w:r w:rsidRPr="005F371C">
              <w:rPr>
                <w:rFonts w:ascii="Times New Roman" w:hAnsi="Times New Roman"/>
                <w:sz w:val="26"/>
                <w:szCs w:val="26"/>
              </w:rPr>
              <w:t xml:space="preserve"> </w:t>
            </w:r>
            <w:r w:rsidR="006E3F20" w:rsidRPr="005F371C">
              <w:rPr>
                <w:rFonts w:ascii="Times New Roman" w:hAnsi="Times New Roman"/>
                <w:sz w:val="26"/>
                <w:szCs w:val="26"/>
              </w:rPr>
              <w:t>2</w:t>
            </w:r>
          </w:p>
          <w:p w:rsidR="0080255D" w:rsidRPr="005F371C" w:rsidRDefault="0080255D" w:rsidP="009A5323">
            <w:pPr>
              <w:jc w:val="center"/>
              <w:rPr>
                <w:rFonts w:ascii="Times New Roman" w:hAnsi="Times New Roman"/>
                <w:sz w:val="26"/>
                <w:szCs w:val="26"/>
              </w:rPr>
            </w:pPr>
          </w:p>
        </w:tc>
        <w:tc>
          <w:tcPr>
            <w:tcW w:w="814"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80255D" w:rsidRPr="005F371C" w:rsidRDefault="0080255D" w:rsidP="009A5323">
            <w:pPr>
              <w:rPr>
                <w:rFonts w:ascii="Times New Roman" w:hAnsi="Times New Roman"/>
                <w:sz w:val="26"/>
                <w:szCs w:val="26"/>
              </w:rPr>
            </w:pPr>
            <w:r w:rsidRPr="005F371C">
              <w:rPr>
                <w:rFonts w:ascii="Times New Roman" w:hAnsi="Times New Roman"/>
                <w:sz w:val="26"/>
                <w:szCs w:val="26"/>
              </w:rPr>
              <w:t xml:space="preserve"> </w:t>
            </w:r>
            <w:r w:rsidR="006E3F20" w:rsidRPr="005F371C">
              <w:rPr>
                <w:rFonts w:ascii="Times New Roman" w:hAnsi="Times New Roman"/>
                <w:sz w:val="26"/>
                <w:szCs w:val="26"/>
              </w:rPr>
              <w:t>2</w:t>
            </w:r>
          </w:p>
        </w:tc>
        <w:tc>
          <w:tcPr>
            <w:tcW w:w="2199" w:type="pct"/>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tcPr>
          <w:p w:rsidR="0080255D" w:rsidRPr="005F371C" w:rsidRDefault="006E3F20" w:rsidP="009A5323">
            <w:pPr>
              <w:jc w:val="both"/>
              <w:rPr>
                <w:rFonts w:ascii="Times New Roman" w:hAnsi="Times New Roman"/>
                <w:sz w:val="26"/>
                <w:szCs w:val="26"/>
              </w:rPr>
            </w:pPr>
            <w:r w:rsidRPr="005F371C">
              <w:rPr>
                <w:rFonts w:ascii="Times New Roman" w:hAnsi="Times New Roman"/>
                <w:sz w:val="26"/>
                <w:szCs w:val="26"/>
              </w:rPr>
              <w:t>Альтернатива приведе до  досягнення цілей регулювання проте шляхом значних затрат часу з боку центральних органів влади та суб’єктів підприємництва</w:t>
            </w:r>
            <w:r w:rsidR="0080255D" w:rsidRPr="005F371C">
              <w:rPr>
                <w:rFonts w:ascii="Times New Roman" w:hAnsi="Times New Roman"/>
                <w:sz w:val="26"/>
                <w:szCs w:val="26"/>
              </w:rPr>
              <w:t>.</w:t>
            </w:r>
          </w:p>
        </w:tc>
      </w:tr>
    </w:tbl>
    <w:p w:rsidR="0080255D" w:rsidRPr="005F371C" w:rsidRDefault="0080255D" w:rsidP="0080255D">
      <w:pPr>
        <w:ind w:left="450" w:right="450"/>
        <w:jc w:val="center"/>
        <w:rPr>
          <w:rFonts w:ascii="Times New Roman" w:hAnsi="Times New Roman"/>
          <w:sz w:val="26"/>
          <w:szCs w:val="26"/>
        </w:rPr>
      </w:pPr>
    </w:p>
    <w:p w:rsidR="0080255D" w:rsidRPr="005F371C" w:rsidRDefault="0080255D" w:rsidP="0080255D">
      <w:pPr>
        <w:rPr>
          <w:rFonts w:ascii="Times New Roman" w:hAnsi="Times New Roman"/>
          <w:sz w:val="26"/>
          <w:szCs w:val="26"/>
        </w:rPr>
      </w:pPr>
    </w:p>
    <w:tbl>
      <w:tblPr>
        <w:tblW w:w="961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43"/>
        <w:gridCol w:w="2694"/>
        <w:gridCol w:w="4677"/>
      </w:tblGrid>
      <w:tr w:rsidR="0080255D" w:rsidRPr="005F371C" w:rsidTr="009A5323">
        <w:tc>
          <w:tcPr>
            <w:tcW w:w="2243" w:type="dxa"/>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Рейтинг</w:t>
            </w:r>
          </w:p>
        </w:tc>
        <w:tc>
          <w:tcPr>
            <w:tcW w:w="2694" w:type="dxa"/>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 xml:space="preserve">Аргументи щодо переваги обраної альтернативи/ причини </w:t>
            </w:r>
            <w:r w:rsidRPr="005F371C">
              <w:rPr>
                <w:rFonts w:ascii="Times New Roman" w:hAnsi="Times New Roman"/>
                <w:sz w:val="26"/>
                <w:szCs w:val="26"/>
              </w:rPr>
              <w:lastRenderedPageBreak/>
              <w:t>відмови від альтернативи</w:t>
            </w:r>
          </w:p>
        </w:tc>
        <w:tc>
          <w:tcPr>
            <w:tcW w:w="4677" w:type="dxa"/>
            <w:tcMar>
              <w:top w:w="20" w:type="dxa"/>
              <w:left w:w="20" w:type="dxa"/>
              <w:bottom w:w="20" w:type="dxa"/>
              <w:right w:w="20" w:type="dxa"/>
            </w:tcMar>
          </w:tcPr>
          <w:p w:rsidR="0080255D" w:rsidRPr="005F371C" w:rsidRDefault="0080255D" w:rsidP="009A5323">
            <w:pPr>
              <w:ind w:left="38" w:right="82"/>
              <w:jc w:val="center"/>
              <w:rPr>
                <w:rFonts w:ascii="Times New Roman" w:hAnsi="Times New Roman"/>
                <w:sz w:val="26"/>
                <w:szCs w:val="26"/>
              </w:rPr>
            </w:pPr>
            <w:r w:rsidRPr="005F371C">
              <w:rPr>
                <w:rFonts w:ascii="Times New Roman" w:hAnsi="Times New Roman"/>
                <w:sz w:val="26"/>
                <w:szCs w:val="26"/>
              </w:rPr>
              <w:lastRenderedPageBreak/>
              <w:t>Оцінка ризику зовнішніх чинників на дію запропонованого регуляторного акта</w:t>
            </w:r>
          </w:p>
        </w:tc>
      </w:tr>
      <w:tr w:rsidR="0080255D" w:rsidRPr="005F371C" w:rsidTr="001C5962">
        <w:trPr>
          <w:trHeight w:val="1959"/>
        </w:trPr>
        <w:tc>
          <w:tcPr>
            <w:tcW w:w="2243" w:type="dxa"/>
            <w:tcMar>
              <w:top w:w="20" w:type="dxa"/>
              <w:left w:w="20" w:type="dxa"/>
              <w:bottom w:w="20" w:type="dxa"/>
              <w:right w:w="20" w:type="dxa"/>
            </w:tcMar>
          </w:tcPr>
          <w:p w:rsidR="0080255D" w:rsidRPr="005F371C" w:rsidRDefault="0080255D" w:rsidP="009A5323">
            <w:pPr>
              <w:ind w:left="122"/>
              <w:rPr>
                <w:rFonts w:ascii="Times New Roman" w:hAnsi="Times New Roman"/>
                <w:sz w:val="26"/>
                <w:szCs w:val="26"/>
              </w:rPr>
            </w:pPr>
            <w:r w:rsidRPr="005F371C">
              <w:rPr>
                <w:rFonts w:ascii="Times New Roman" w:hAnsi="Times New Roman"/>
                <w:sz w:val="26"/>
                <w:szCs w:val="26"/>
              </w:rPr>
              <w:t xml:space="preserve">Альтернатива 1. </w:t>
            </w:r>
          </w:p>
          <w:p w:rsidR="0080255D" w:rsidRPr="005F371C" w:rsidRDefault="0080255D" w:rsidP="00525A5A">
            <w:pPr>
              <w:ind w:left="122"/>
              <w:rPr>
                <w:rFonts w:ascii="Times New Roman" w:hAnsi="Times New Roman"/>
                <w:sz w:val="26"/>
                <w:szCs w:val="26"/>
              </w:rPr>
            </w:pPr>
            <w:r w:rsidRPr="005F371C">
              <w:rPr>
                <w:rFonts w:ascii="Times New Roman" w:hAnsi="Times New Roman"/>
                <w:sz w:val="26"/>
                <w:szCs w:val="26"/>
              </w:rPr>
              <w:t>Залишення існуючої ситуації без змін</w:t>
            </w:r>
          </w:p>
        </w:tc>
        <w:tc>
          <w:tcPr>
            <w:tcW w:w="2694" w:type="dxa"/>
            <w:tcMar>
              <w:top w:w="20" w:type="dxa"/>
              <w:left w:w="20" w:type="dxa"/>
              <w:bottom w:w="20" w:type="dxa"/>
              <w:right w:w="20" w:type="dxa"/>
            </w:tcMar>
          </w:tcPr>
          <w:p w:rsidR="0080255D" w:rsidRPr="005F371C" w:rsidRDefault="0080255D" w:rsidP="009A5323">
            <w:pPr>
              <w:jc w:val="center"/>
              <w:rPr>
                <w:rFonts w:ascii="Times New Roman" w:hAnsi="Times New Roman"/>
                <w:sz w:val="26"/>
                <w:szCs w:val="26"/>
              </w:rPr>
            </w:pPr>
            <w:r w:rsidRPr="005F371C">
              <w:rPr>
                <w:rFonts w:ascii="Times New Roman" w:hAnsi="Times New Roman"/>
                <w:sz w:val="26"/>
                <w:szCs w:val="26"/>
              </w:rPr>
              <w:t>Зазначений спосіб не сприя</w:t>
            </w:r>
            <w:r w:rsidR="00F3650F" w:rsidRPr="005F371C">
              <w:rPr>
                <w:rFonts w:ascii="Times New Roman" w:hAnsi="Times New Roman"/>
                <w:sz w:val="26"/>
                <w:szCs w:val="26"/>
              </w:rPr>
              <w:t>є</w:t>
            </w:r>
            <w:r w:rsidRPr="005F371C">
              <w:rPr>
                <w:rFonts w:ascii="Times New Roman" w:hAnsi="Times New Roman"/>
                <w:sz w:val="26"/>
                <w:szCs w:val="26"/>
              </w:rPr>
              <w:t xml:space="preserve"> вирішенню проблеми, що існує сьогодні щодо обліку, контролю доз опромінення осіб усіх категорій опромінення</w:t>
            </w:r>
          </w:p>
        </w:tc>
        <w:tc>
          <w:tcPr>
            <w:tcW w:w="4677" w:type="dxa"/>
            <w:tcMar>
              <w:top w:w="20" w:type="dxa"/>
              <w:left w:w="20" w:type="dxa"/>
              <w:bottom w:w="20" w:type="dxa"/>
              <w:right w:w="20" w:type="dxa"/>
            </w:tcMar>
          </w:tcPr>
          <w:p w:rsidR="0080255D" w:rsidRPr="005F371C" w:rsidRDefault="0080255D" w:rsidP="009A5323">
            <w:pPr>
              <w:tabs>
                <w:tab w:val="left" w:pos="1260"/>
                <w:tab w:val="num" w:pos="1440"/>
              </w:tabs>
              <w:jc w:val="both"/>
              <w:rPr>
                <w:rFonts w:ascii="Times New Roman" w:hAnsi="Times New Roman"/>
                <w:sz w:val="26"/>
                <w:szCs w:val="26"/>
              </w:rPr>
            </w:pPr>
            <w:r w:rsidRPr="005F371C">
              <w:rPr>
                <w:rFonts w:ascii="Times New Roman" w:hAnsi="Times New Roman"/>
                <w:sz w:val="26"/>
                <w:szCs w:val="26"/>
              </w:rPr>
              <w:t>Відсутні</w:t>
            </w:r>
            <w:r w:rsidRPr="005F371C">
              <w:rPr>
                <w:rStyle w:val="FontStyle41"/>
                <w:b w:val="0"/>
                <w:bCs/>
                <w:sz w:val="26"/>
                <w:szCs w:val="26"/>
              </w:rPr>
              <w:t xml:space="preserve"> </w:t>
            </w:r>
          </w:p>
        </w:tc>
      </w:tr>
      <w:tr w:rsidR="0080255D" w:rsidRPr="005F371C" w:rsidTr="009A5323">
        <w:trPr>
          <w:trHeight w:val="522"/>
        </w:trPr>
        <w:tc>
          <w:tcPr>
            <w:tcW w:w="2243" w:type="dxa"/>
          </w:tcPr>
          <w:p w:rsidR="0080255D" w:rsidRPr="005F371C" w:rsidRDefault="0080255D" w:rsidP="009A5323">
            <w:pPr>
              <w:ind w:left="142"/>
              <w:rPr>
                <w:rFonts w:ascii="Times New Roman" w:hAnsi="Times New Roman"/>
                <w:sz w:val="26"/>
                <w:szCs w:val="26"/>
              </w:rPr>
            </w:pPr>
            <w:r w:rsidRPr="005F371C">
              <w:rPr>
                <w:rFonts w:ascii="Times New Roman" w:hAnsi="Times New Roman"/>
                <w:sz w:val="26"/>
                <w:szCs w:val="26"/>
              </w:rPr>
              <w:t xml:space="preserve">Альтернатива 2. </w:t>
            </w:r>
          </w:p>
          <w:p w:rsidR="00525A5A" w:rsidRPr="005F371C" w:rsidRDefault="00525A5A" w:rsidP="009A5323">
            <w:pPr>
              <w:ind w:left="142"/>
              <w:rPr>
                <w:rFonts w:ascii="Times New Roman" w:hAnsi="Times New Roman"/>
                <w:sz w:val="26"/>
                <w:szCs w:val="26"/>
              </w:rPr>
            </w:pPr>
            <w:r w:rsidRPr="005F371C">
              <w:rPr>
                <w:rFonts w:ascii="Times New Roman" w:hAnsi="Times New Roman"/>
                <w:sz w:val="26"/>
                <w:szCs w:val="26"/>
              </w:rPr>
              <w:t>Внесення змін до чинних нормативно-правових актів</w:t>
            </w:r>
          </w:p>
          <w:p w:rsidR="0080255D" w:rsidRPr="005F371C" w:rsidRDefault="0080255D" w:rsidP="009A5323">
            <w:pPr>
              <w:ind w:left="142"/>
              <w:rPr>
                <w:rFonts w:ascii="Times New Roman" w:hAnsi="Times New Roman"/>
                <w:sz w:val="26"/>
                <w:szCs w:val="26"/>
              </w:rPr>
            </w:pPr>
          </w:p>
        </w:tc>
        <w:tc>
          <w:tcPr>
            <w:tcW w:w="2694" w:type="dxa"/>
            <w:tcMar>
              <w:top w:w="20" w:type="dxa"/>
              <w:left w:w="20" w:type="dxa"/>
              <w:bottom w:w="20" w:type="dxa"/>
              <w:right w:w="20" w:type="dxa"/>
            </w:tcMar>
          </w:tcPr>
          <w:p w:rsidR="0080255D" w:rsidRPr="005F371C" w:rsidRDefault="00B0386B" w:rsidP="00B0386B">
            <w:pPr>
              <w:ind w:left="43"/>
              <w:rPr>
                <w:rFonts w:ascii="Times New Roman" w:hAnsi="Times New Roman"/>
                <w:sz w:val="26"/>
                <w:szCs w:val="26"/>
              </w:rPr>
            </w:pPr>
            <w:r w:rsidRPr="005F371C">
              <w:rPr>
                <w:rFonts w:ascii="Times New Roman" w:hAnsi="Times New Roman"/>
                <w:sz w:val="26"/>
                <w:szCs w:val="26"/>
              </w:rPr>
              <w:t>Внесення змін до чинних нормативно-правових актів</w:t>
            </w:r>
            <w:r w:rsidR="006E3F20" w:rsidRPr="005F371C">
              <w:rPr>
                <w:rFonts w:ascii="Times New Roman" w:hAnsi="Times New Roman"/>
                <w:sz w:val="26"/>
                <w:szCs w:val="26"/>
              </w:rPr>
              <w:t xml:space="preserve"> дозволить</w:t>
            </w:r>
            <w:r w:rsidRPr="005F371C">
              <w:rPr>
                <w:rFonts w:ascii="Times New Roman" w:hAnsi="Times New Roman"/>
                <w:sz w:val="26"/>
                <w:szCs w:val="26"/>
              </w:rPr>
              <w:t xml:space="preserve"> </w:t>
            </w:r>
            <w:r w:rsidR="0080255D" w:rsidRPr="005F371C">
              <w:rPr>
                <w:rFonts w:ascii="Times New Roman" w:hAnsi="Times New Roman"/>
                <w:sz w:val="26"/>
                <w:szCs w:val="26"/>
              </w:rPr>
              <w:t>вирішит</w:t>
            </w:r>
            <w:r w:rsidR="006E3F20" w:rsidRPr="005F371C">
              <w:rPr>
                <w:rFonts w:ascii="Times New Roman" w:hAnsi="Times New Roman"/>
                <w:sz w:val="26"/>
                <w:szCs w:val="26"/>
              </w:rPr>
              <w:t xml:space="preserve">и </w:t>
            </w:r>
            <w:r w:rsidR="0080255D" w:rsidRPr="005F371C">
              <w:rPr>
                <w:rFonts w:ascii="Times New Roman" w:hAnsi="Times New Roman"/>
                <w:sz w:val="26"/>
                <w:szCs w:val="26"/>
              </w:rPr>
              <w:t xml:space="preserve">проблему щодо створення та функціонування єдиної державної системи контролю та обліку доз опромінення </w:t>
            </w:r>
            <w:r w:rsidR="006E3F20" w:rsidRPr="005F371C">
              <w:rPr>
                <w:rFonts w:ascii="Times New Roman" w:hAnsi="Times New Roman"/>
                <w:sz w:val="26"/>
                <w:szCs w:val="26"/>
              </w:rPr>
              <w:t xml:space="preserve">,ефективного та прозорого державного контролю за </w:t>
            </w:r>
            <w:proofErr w:type="spellStart"/>
            <w:r w:rsidR="006E3F20" w:rsidRPr="005F371C">
              <w:rPr>
                <w:rFonts w:ascii="Times New Roman" w:hAnsi="Times New Roman"/>
                <w:sz w:val="26"/>
                <w:szCs w:val="26"/>
              </w:rPr>
              <w:t>дозовим</w:t>
            </w:r>
            <w:proofErr w:type="spellEnd"/>
            <w:r w:rsidR="006E3F20" w:rsidRPr="005F371C">
              <w:rPr>
                <w:rFonts w:ascii="Times New Roman" w:hAnsi="Times New Roman"/>
                <w:sz w:val="26"/>
                <w:szCs w:val="26"/>
              </w:rPr>
              <w:t xml:space="preserve"> навантаженням працівників у сфері використання ядерної енергії.</w:t>
            </w:r>
          </w:p>
        </w:tc>
        <w:tc>
          <w:tcPr>
            <w:tcW w:w="4677" w:type="dxa"/>
            <w:tcMar>
              <w:top w:w="100" w:type="dxa"/>
              <w:left w:w="100" w:type="dxa"/>
              <w:bottom w:w="100" w:type="dxa"/>
              <w:right w:w="100" w:type="dxa"/>
            </w:tcMar>
          </w:tcPr>
          <w:p w:rsidR="0080255D" w:rsidRPr="005F371C" w:rsidRDefault="006E3F20" w:rsidP="001C5962">
            <w:pPr>
              <w:shd w:val="clear" w:color="auto" w:fill="FFFFFF"/>
              <w:ind w:firstLine="720"/>
              <w:jc w:val="both"/>
              <w:rPr>
                <w:rStyle w:val="FontStyle41"/>
                <w:b w:val="0"/>
                <w:bCs/>
                <w:sz w:val="26"/>
                <w:szCs w:val="26"/>
              </w:rPr>
            </w:pPr>
            <w:r w:rsidRPr="005F371C">
              <w:rPr>
                <w:rStyle w:val="FontStyle41"/>
                <w:b w:val="0"/>
                <w:bCs/>
                <w:sz w:val="26"/>
                <w:szCs w:val="26"/>
              </w:rPr>
              <w:t xml:space="preserve">Вплив зовнішніх факторів на дію НПА не очікується.  </w:t>
            </w:r>
          </w:p>
        </w:tc>
      </w:tr>
      <w:tr w:rsidR="0080255D" w:rsidRPr="005F371C" w:rsidTr="009A5323">
        <w:trPr>
          <w:trHeight w:val="522"/>
        </w:trPr>
        <w:tc>
          <w:tcPr>
            <w:tcW w:w="2243" w:type="dxa"/>
            <w:vMerge w:val="restart"/>
          </w:tcPr>
          <w:p w:rsidR="0080255D" w:rsidRPr="005F371C" w:rsidRDefault="0080255D" w:rsidP="009A5323">
            <w:pPr>
              <w:ind w:left="142"/>
              <w:rPr>
                <w:rFonts w:ascii="Times New Roman" w:hAnsi="Times New Roman"/>
                <w:sz w:val="26"/>
                <w:szCs w:val="26"/>
              </w:rPr>
            </w:pPr>
            <w:r w:rsidRPr="005F371C">
              <w:rPr>
                <w:rFonts w:ascii="Times New Roman" w:hAnsi="Times New Roman"/>
                <w:sz w:val="26"/>
                <w:szCs w:val="26"/>
              </w:rPr>
              <w:t xml:space="preserve">Альтернатива 3. </w:t>
            </w:r>
          </w:p>
          <w:p w:rsidR="0080255D" w:rsidRPr="005F371C" w:rsidRDefault="00B0386B" w:rsidP="009A5323">
            <w:pPr>
              <w:ind w:left="142"/>
              <w:jc w:val="both"/>
              <w:rPr>
                <w:rFonts w:ascii="Times New Roman" w:hAnsi="Times New Roman"/>
                <w:sz w:val="26"/>
                <w:szCs w:val="26"/>
              </w:rPr>
            </w:pPr>
            <w:r w:rsidRPr="005F371C">
              <w:rPr>
                <w:rFonts w:ascii="Times New Roman" w:hAnsi="Times New Roman"/>
                <w:sz w:val="26"/>
                <w:szCs w:val="26"/>
              </w:rPr>
              <w:t>Розробка нового регуляторного акта</w:t>
            </w:r>
          </w:p>
        </w:tc>
        <w:tc>
          <w:tcPr>
            <w:tcW w:w="2694" w:type="dxa"/>
            <w:vMerge w:val="restart"/>
            <w:tcMar>
              <w:top w:w="20" w:type="dxa"/>
              <w:left w:w="20" w:type="dxa"/>
              <w:bottom w:w="20" w:type="dxa"/>
              <w:right w:w="20" w:type="dxa"/>
            </w:tcMar>
          </w:tcPr>
          <w:p w:rsidR="0080255D" w:rsidRPr="005F371C" w:rsidRDefault="0080255D" w:rsidP="009A5323">
            <w:pPr>
              <w:ind w:left="43"/>
              <w:rPr>
                <w:rFonts w:ascii="Times New Roman" w:hAnsi="Times New Roman"/>
                <w:sz w:val="26"/>
                <w:szCs w:val="26"/>
              </w:rPr>
            </w:pPr>
            <w:r w:rsidRPr="005F371C">
              <w:rPr>
                <w:rFonts w:ascii="Times New Roman" w:hAnsi="Times New Roman"/>
                <w:sz w:val="26"/>
                <w:szCs w:val="26"/>
              </w:rPr>
              <w:t xml:space="preserve">Прийняття </w:t>
            </w:r>
            <w:r w:rsidR="00B0386B" w:rsidRPr="005F371C">
              <w:rPr>
                <w:rFonts w:ascii="Times New Roman" w:hAnsi="Times New Roman"/>
                <w:sz w:val="26"/>
                <w:szCs w:val="26"/>
              </w:rPr>
              <w:t xml:space="preserve">нового регуляторного акта </w:t>
            </w:r>
            <w:r w:rsidRPr="005F371C">
              <w:rPr>
                <w:rFonts w:ascii="Times New Roman" w:hAnsi="Times New Roman"/>
                <w:sz w:val="26"/>
                <w:szCs w:val="26"/>
              </w:rPr>
              <w:t xml:space="preserve">дозволить вирішити проблему щодо створення та функціонування єдиної державної системи контролю та обліку доз опромінення, </w:t>
            </w:r>
          </w:p>
        </w:tc>
        <w:tc>
          <w:tcPr>
            <w:tcW w:w="4677" w:type="dxa"/>
            <w:vMerge w:val="restart"/>
            <w:tcMar>
              <w:top w:w="100" w:type="dxa"/>
              <w:left w:w="100" w:type="dxa"/>
              <w:bottom w:w="100" w:type="dxa"/>
              <w:right w:w="100" w:type="dxa"/>
            </w:tcMar>
          </w:tcPr>
          <w:p w:rsidR="0080255D" w:rsidRPr="005F371C" w:rsidRDefault="00C72C08" w:rsidP="009A5323">
            <w:pPr>
              <w:jc w:val="both"/>
              <w:rPr>
                <w:rFonts w:ascii="Times New Roman" w:hAnsi="Times New Roman"/>
                <w:sz w:val="26"/>
                <w:szCs w:val="26"/>
              </w:rPr>
            </w:pPr>
            <w:r w:rsidRPr="005F371C">
              <w:rPr>
                <w:rFonts w:ascii="Times New Roman" w:hAnsi="Times New Roman"/>
                <w:sz w:val="26"/>
                <w:szCs w:val="26"/>
              </w:rPr>
              <w:t>Відсутні</w:t>
            </w:r>
          </w:p>
        </w:tc>
      </w:tr>
      <w:tr w:rsidR="0080255D" w:rsidRPr="005F371C" w:rsidTr="009A5323">
        <w:trPr>
          <w:trHeight w:val="570"/>
        </w:trPr>
        <w:tc>
          <w:tcPr>
            <w:tcW w:w="2243" w:type="dxa"/>
            <w:vMerge/>
            <w:tcMar>
              <w:top w:w="20" w:type="dxa"/>
              <w:left w:w="20" w:type="dxa"/>
              <w:bottom w:w="20" w:type="dxa"/>
              <w:right w:w="20" w:type="dxa"/>
            </w:tcMar>
          </w:tcPr>
          <w:p w:rsidR="0080255D" w:rsidRPr="005F371C" w:rsidRDefault="0080255D" w:rsidP="009A5323">
            <w:pPr>
              <w:ind w:right="82"/>
              <w:rPr>
                <w:rFonts w:ascii="Times New Roman" w:hAnsi="Times New Roman"/>
                <w:sz w:val="26"/>
                <w:szCs w:val="26"/>
              </w:rPr>
            </w:pPr>
          </w:p>
        </w:tc>
        <w:tc>
          <w:tcPr>
            <w:tcW w:w="2694" w:type="dxa"/>
            <w:vMerge/>
            <w:tcMar>
              <w:top w:w="20" w:type="dxa"/>
              <w:left w:w="20" w:type="dxa"/>
              <w:bottom w:w="20" w:type="dxa"/>
              <w:right w:w="20" w:type="dxa"/>
            </w:tcMar>
          </w:tcPr>
          <w:p w:rsidR="0080255D" w:rsidRPr="005F371C" w:rsidRDefault="0080255D" w:rsidP="009A5323">
            <w:pPr>
              <w:ind w:right="82"/>
              <w:rPr>
                <w:rFonts w:ascii="Times New Roman" w:hAnsi="Times New Roman"/>
                <w:sz w:val="26"/>
                <w:szCs w:val="26"/>
              </w:rPr>
            </w:pPr>
          </w:p>
        </w:tc>
        <w:tc>
          <w:tcPr>
            <w:tcW w:w="4677" w:type="dxa"/>
            <w:vMerge/>
            <w:tcMar>
              <w:top w:w="20" w:type="dxa"/>
              <w:left w:w="20" w:type="dxa"/>
              <w:bottom w:w="20" w:type="dxa"/>
              <w:right w:w="20" w:type="dxa"/>
            </w:tcMar>
          </w:tcPr>
          <w:p w:rsidR="0080255D" w:rsidRPr="005F371C" w:rsidRDefault="0080255D" w:rsidP="009A5323">
            <w:pPr>
              <w:ind w:right="82"/>
              <w:rPr>
                <w:rFonts w:ascii="Times New Roman" w:hAnsi="Times New Roman"/>
                <w:sz w:val="26"/>
                <w:szCs w:val="26"/>
              </w:rPr>
            </w:pPr>
          </w:p>
        </w:tc>
      </w:tr>
    </w:tbl>
    <w:p w:rsidR="0080255D" w:rsidRPr="005F371C" w:rsidRDefault="0080255D" w:rsidP="0080255D">
      <w:pPr>
        <w:jc w:val="center"/>
        <w:rPr>
          <w:rFonts w:ascii="Times New Roman" w:hAnsi="Times New Roman"/>
          <w:sz w:val="26"/>
          <w:szCs w:val="26"/>
        </w:rPr>
      </w:pPr>
    </w:p>
    <w:p w:rsidR="0080255D" w:rsidRPr="005F371C" w:rsidRDefault="0080255D" w:rsidP="0080255D">
      <w:pPr>
        <w:pStyle w:val="AeiOaieaaeaec"/>
        <w:numPr>
          <w:ilvl w:val="0"/>
          <w:numId w:val="15"/>
        </w:numPr>
        <w:tabs>
          <w:tab w:val="clear" w:pos="1288"/>
          <w:tab w:val="num" w:pos="1134"/>
        </w:tabs>
        <w:ind w:left="1134" w:hanging="566"/>
        <w:jc w:val="both"/>
        <w:rPr>
          <w:b/>
          <w:color w:val="auto"/>
          <w:sz w:val="26"/>
          <w:szCs w:val="26"/>
          <w:lang w:val="uk-UA"/>
        </w:rPr>
      </w:pPr>
      <w:r w:rsidRPr="005F371C">
        <w:rPr>
          <w:b/>
          <w:sz w:val="26"/>
          <w:szCs w:val="26"/>
          <w:lang w:val="en-US"/>
        </w:rPr>
        <w:t>V</w:t>
      </w:r>
      <w:r w:rsidRPr="005F371C">
        <w:rPr>
          <w:b/>
          <w:sz w:val="26"/>
          <w:szCs w:val="26"/>
        </w:rPr>
        <w:t xml:space="preserve">. </w:t>
      </w:r>
      <w:r w:rsidRPr="005F371C">
        <w:rPr>
          <w:b/>
          <w:color w:val="auto"/>
          <w:sz w:val="26"/>
          <w:szCs w:val="26"/>
          <w:lang w:val="uk-UA"/>
        </w:rPr>
        <w:t>Механізми та заходи, які забезпечать розв’язання визначеної проблеми</w:t>
      </w:r>
    </w:p>
    <w:p w:rsidR="0080255D" w:rsidRPr="005F371C" w:rsidRDefault="0080255D" w:rsidP="0080255D">
      <w:pPr>
        <w:shd w:val="clear" w:color="auto" w:fill="FFFFFF"/>
        <w:ind w:firstLine="709"/>
        <w:jc w:val="both"/>
        <w:rPr>
          <w:rFonts w:ascii="Times New Roman" w:hAnsi="Times New Roman"/>
          <w:sz w:val="26"/>
          <w:szCs w:val="26"/>
        </w:rPr>
      </w:pPr>
      <w:r w:rsidRPr="005F371C">
        <w:rPr>
          <w:rFonts w:ascii="Times New Roman" w:hAnsi="Times New Roman"/>
          <w:sz w:val="26"/>
          <w:szCs w:val="26"/>
        </w:rPr>
        <w:t xml:space="preserve">Механізмом, що забезпечить розв’язання визначеної проблеми, є прийняття рішення Уряду в частині встановлення організаційних засад </w:t>
      </w:r>
      <w:r w:rsidR="00C72C08" w:rsidRPr="005F371C">
        <w:rPr>
          <w:rFonts w:ascii="Times New Roman" w:hAnsi="Times New Roman"/>
          <w:sz w:val="26"/>
          <w:szCs w:val="26"/>
        </w:rPr>
        <w:t>функціонування</w:t>
      </w:r>
      <w:r w:rsidRPr="005F371C">
        <w:rPr>
          <w:rFonts w:ascii="Times New Roman" w:hAnsi="Times New Roman"/>
          <w:sz w:val="26"/>
          <w:szCs w:val="26"/>
        </w:rPr>
        <w:t xml:space="preserve"> контролю та </w:t>
      </w:r>
      <w:r w:rsidR="00C72C08" w:rsidRPr="005F371C">
        <w:rPr>
          <w:rFonts w:ascii="Times New Roman" w:hAnsi="Times New Roman"/>
          <w:sz w:val="26"/>
          <w:szCs w:val="26"/>
        </w:rPr>
        <w:t xml:space="preserve">ведення </w:t>
      </w:r>
      <w:r w:rsidRPr="005F371C">
        <w:rPr>
          <w:rFonts w:ascii="Times New Roman" w:hAnsi="Times New Roman"/>
          <w:sz w:val="26"/>
          <w:szCs w:val="26"/>
        </w:rPr>
        <w:t>обліку доз опроміненні у всіх сферах використання ядерної енергії.</w:t>
      </w:r>
    </w:p>
    <w:p w:rsidR="0080255D" w:rsidRPr="005F371C" w:rsidRDefault="0080255D" w:rsidP="0080255D">
      <w:pPr>
        <w:tabs>
          <w:tab w:val="num" w:pos="1440"/>
        </w:tabs>
        <w:ind w:firstLine="720"/>
        <w:jc w:val="both"/>
        <w:rPr>
          <w:rFonts w:ascii="Times New Roman" w:hAnsi="Times New Roman"/>
          <w:sz w:val="26"/>
          <w:szCs w:val="26"/>
        </w:rPr>
      </w:pPr>
      <w:r w:rsidRPr="005F371C">
        <w:rPr>
          <w:rFonts w:ascii="Times New Roman" w:hAnsi="Times New Roman"/>
          <w:sz w:val="26"/>
          <w:szCs w:val="26"/>
        </w:rPr>
        <w:t xml:space="preserve">Проектом пропонується встановити уніфіковані процедури реєстрації, зберігання та обміну інформацією про дози опромінення, що сприятиме оптимізації доз опромінення працівників, які зайняті в умовах впливу іонізуючого випромінювання, покращення їх умов праці шляхом підвищення радіаційного захисту до рівня, що відповідає міжнародним стандартам безпеки та забезпечить можливість прогнозувати </w:t>
      </w:r>
      <w:r w:rsidRPr="005F371C">
        <w:rPr>
          <w:rFonts w:ascii="Times New Roman" w:hAnsi="Times New Roman"/>
          <w:sz w:val="26"/>
          <w:szCs w:val="26"/>
        </w:rPr>
        <w:lastRenderedPageBreak/>
        <w:t xml:space="preserve">наслідки опромінення в умовах планового та аварійного опромінення, та визначати шляхи зниження можливих радіаційних ризиків в усіх ситуаціях опромінення; </w:t>
      </w:r>
    </w:p>
    <w:p w:rsidR="0080255D" w:rsidRPr="005F371C" w:rsidRDefault="0080255D" w:rsidP="0080255D">
      <w:pPr>
        <w:tabs>
          <w:tab w:val="num" w:pos="1440"/>
        </w:tabs>
        <w:ind w:firstLine="720"/>
        <w:jc w:val="both"/>
        <w:rPr>
          <w:rFonts w:ascii="Times New Roman" w:hAnsi="Times New Roman"/>
          <w:sz w:val="26"/>
          <w:szCs w:val="26"/>
        </w:rPr>
      </w:pPr>
      <w:r w:rsidRPr="005F371C">
        <w:rPr>
          <w:rFonts w:ascii="Times New Roman" w:hAnsi="Times New Roman"/>
          <w:sz w:val="26"/>
          <w:szCs w:val="26"/>
        </w:rPr>
        <w:t xml:space="preserve"> </w:t>
      </w:r>
    </w:p>
    <w:p w:rsidR="0080255D" w:rsidRPr="005F371C" w:rsidRDefault="0080255D" w:rsidP="0080255D">
      <w:pPr>
        <w:pStyle w:val="ac"/>
        <w:suppressAutoHyphens/>
        <w:spacing w:before="0" w:after="0"/>
        <w:ind w:firstLine="720"/>
        <w:rPr>
          <w:sz w:val="26"/>
          <w:szCs w:val="26"/>
        </w:rPr>
      </w:pPr>
      <w:r w:rsidRPr="005F371C">
        <w:rPr>
          <w:sz w:val="26"/>
          <w:szCs w:val="26"/>
        </w:rPr>
        <w:t>Організаційні заходи, які необхідно здійснити для впровадження Проекту:</w:t>
      </w:r>
    </w:p>
    <w:p w:rsidR="0080255D" w:rsidRPr="005F371C" w:rsidRDefault="0080255D" w:rsidP="0080255D">
      <w:pPr>
        <w:shd w:val="clear" w:color="auto" w:fill="FFFFFF"/>
        <w:ind w:firstLine="709"/>
        <w:jc w:val="both"/>
        <w:rPr>
          <w:rFonts w:ascii="Times New Roman" w:hAnsi="Times New Roman"/>
          <w:sz w:val="26"/>
          <w:szCs w:val="26"/>
        </w:rPr>
      </w:pPr>
      <w:r w:rsidRPr="005F371C">
        <w:rPr>
          <w:rFonts w:ascii="Times New Roman" w:hAnsi="Times New Roman"/>
          <w:sz w:val="26"/>
          <w:szCs w:val="26"/>
        </w:rPr>
        <w:t xml:space="preserve">а) </w:t>
      </w:r>
      <w:r w:rsidRPr="005F371C">
        <w:rPr>
          <w:rFonts w:ascii="Times New Roman" w:eastAsiaTheme="minorHAnsi" w:hAnsi="Times New Roman"/>
          <w:color w:val="000000"/>
          <w:sz w:val="26"/>
          <w:szCs w:val="26"/>
          <w:lang w:eastAsia="en-US"/>
        </w:rPr>
        <w:t xml:space="preserve">суб’єкт діяльності у сфері використання ядерної енергії забезпечує передачу даних про результати ІДК кожного працівника з числа персоналу категорій А та Б до державного регістру щороку. </w:t>
      </w:r>
    </w:p>
    <w:p w:rsidR="0080255D" w:rsidRPr="005F371C" w:rsidRDefault="0080255D" w:rsidP="0080255D">
      <w:pPr>
        <w:shd w:val="clear" w:color="auto" w:fill="FFFFFF"/>
        <w:ind w:firstLine="709"/>
        <w:jc w:val="both"/>
        <w:rPr>
          <w:rFonts w:ascii="Times New Roman" w:hAnsi="Times New Roman"/>
          <w:sz w:val="26"/>
          <w:szCs w:val="26"/>
        </w:rPr>
      </w:pPr>
      <w:r w:rsidRPr="005F371C">
        <w:rPr>
          <w:rFonts w:ascii="Times New Roman" w:hAnsi="Times New Roman"/>
          <w:sz w:val="26"/>
          <w:szCs w:val="26"/>
        </w:rPr>
        <w:t>б) дії органів виконавчої влади – визначення переліку компетентних суб’єктів діяльності у сфері визначення індивідуальних доз опромінення; надання методичної допомоги, консультацій суб’єктам діяльності у сфері використання ядерної енергії, суб’єктам діяльності, що здійснюють визначення індивідуальних доз опромінення з питань організації та проведення ІДК, передачі відповідної інформації до єдиного державного реєстру.</w:t>
      </w:r>
    </w:p>
    <w:p w:rsidR="0080255D" w:rsidRPr="005F371C" w:rsidRDefault="0080255D" w:rsidP="0080255D">
      <w:pPr>
        <w:pStyle w:val="AeiOaieaaeaec"/>
        <w:ind w:left="1134" w:hanging="425"/>
        <w:jc w:val="both"/>
        <w:rPr>
          <w:b/>
          <w:color w:val="auto"/>
          <w:sz w:val="26"/>
          <w:szCs w:val="26"/>
          <w:lang w:val="uk-UA"/>
        </w:rPr>
      </w:pPr>
    </w:p>
    <w:p w:rsidR="0080255D" w:rsidRPr="005F371C" w:rsidRDefault="0080255D" w:rsidP="0080255D">
      <w:pPr>
        <w:pStyle w:val="AeiOaieaaeaec"/>
        <w:ind w:left="1134" w:hanging="567"/>
        <w:jc w:val="both"/>
        <w:rPr>
          <w:b/>
          <w:color w:val="auto"/>
          <w:sz w:val="26"/>
          <w:szCs w:val="26"/>
          <w:lang w:val="uk-UA"/>
        </w:rPr>
      </w:pPr>
      <w:r w:rsidRPr="005F371C">
        <w:rPr>
          <w:b/>
          <w:color w:val="auto"/>
          <w:sz w:val="26"/>
          <w:szCs w:val="26"/>
          <w:lang w:val="en-US"/>
        </w:rPr>
        <w:t>VI</w:t>
      </w:r>
      <w:r w:rsidRPr="005F371C">
        <w:rPr>
          <w:b/>
          <w:color w:val="auto"/>
          <w:sz w:val="26"/>
          <w:szCs w:val="26"/>
          <w:lang w:val="uk-UA"/>
        </w:rPr>
        <w:t>.</w:t>
      </w:r>
      <w:r w:rsidRPr="005F371C">
        <w:rPr>
          <w:b/>
          <w:color w:val="auto"/>
          <w:sz w:val="26"/>
          <w:szCs w:val="26"/>
          <w:lang w:val="uk-UA"/>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80255D" w:rsidRPr="005F371C" w:rsidRDefault="0080255D" w:rsidP="0080255D">
      <w:pPr>
        <w:pStyle w:val="Style21"/>
        <w:widowControl/>
        <w:tabs>
          <w:tab w:val="left" w:pos="1406"/>
        </w:tabs>
        <w:spacing w:after="120" w:line="240" w:lineRule="auto"/>
        <w:ind w:firstLine="720"/>
        <w:jc w:val="both"/>
        <w:rPr>
          <w:bCs/>
          <w:sz w:val="26"/>
          <w:szCs w:val="26"/>
        </w:rPr>
      </w:pPr>
      <w:r w:rsidRPr="005F371C">
        <w:rPr>
          <w:bCs/>
          <w:sz w:val="26"/>
          <w:szCs w:val="26"/>
        </w:rPr>
        <w:t xml:space="preserve"> </w:t>
      </w:r>
    </w:p>
    <w:p w:rsidR="0080255D" w:rsidRPr="005F371C" w:rsidRDefault="0080255D" w:rsidP="0080255D">
      <w:pPr>
        <w:ind w:firstLine="720"/>
        <w:jc w:val="both"/>
        <w:rPr>
          <w:rFonts w:ascii="Times New Roman" w:hAnsi="Times New Roman"/>
          <w:sz w:val="26"/>
          <w:szCs w:val="26"/>
        </w:rPr>
      </w:pPr>
      <w:r w:rsidRPr="005F371C">
        <w:rPr>
          <w:rFonts w:ascii="Times New Roman" w:hAnsi="Times New Roman"/>
          <w:sz w:val="26"/>
          <w:szCs w:val="26"/>
        </w:rPr>
        <w:t>Для впровадження та виконання вимог регуляторного акта органам державної влади не потрібно додаткових витрат з державного та місцевого бюджетів. Запровадження вимог щодо передачі результатів індивідуального дозиметричного контролю (доз опромінення працівників) до єдиного державного реєстру індивідуальних доз опромінення дозволить підвищити рівень та ефективність державного контролю доз опромінення та своєчасного вжиття відповідних заходів реагування з боку як регулюючого органу, центральних та місцевих органів виконавчої влади так і самих суб’єктів діяльності у сфері використання ядерної енергії</w:t>
      </w:r>
    </w:p>
    <w:p w:rsidR="0080255D" w:rsidRPr="005F371C" w:rsidRDefault="0080255D" w:rsidP="0080255D">
      <w:pPr>
        <w:ind w:firstLine="720"/>
        <w:jc w:val="both"/>
        <w:rPr>
          <w:rFonts w:ascii="Times New Roman" w:hAnsi="Times New Roman"/>
          <w:bCs/>
          <w:sz w:val="26"/>
          <w:szCs w:val="26"/>
          <w:lang w:eastAsia="uk-UA"/>
        </w:rPr>
      </w:pPr>
      <w:r w:rsidRPr="005F371C">
        <w:rPr>
          <w:rFonts w:ascii="Times New Roman" w:hAnsi="Times New Roman"/>
          <w:sz w:val="26"/>
          <w:szCs w:val="26"/>
        </w:rPr>
        <w:t>М-тест додається.</w:t>
      </w:r>
    </w:p>
    <w:p w:rsidR="0080255D" w:rsidRPr="005F371C" w:rsidRDefault="0080255D" w:rsidP="0080255D">
      <w:pPr>
        <w:jc w:val="center"/>
        <w:rPr>
          <w:rFonts w:ascii="Times New Roman" w:hAnsi="Times New Roman"/>
          <w:sz w:val="26"/>
          <w:szCs w:val="26"/>
        </w:rPr>
      </w:pPr>
    </w:p>
    <w:p w:rsidR="0080255D" w:rsidRPr="005F371C" w:rsidRDefault="0080255D" w:rsidP="0080255D">
      <w:pPr>
        <w:pStyle w:val="AeiOaieaaeaec"/>
        <w:numPr>
          <w:ilvl w:val="0"/>
          <w:numId w:val="15"/>
        </w:numPr>
        <w:jc w:val="left"/>
        <w:rPr>
          <w:b/>
          <w:color w:val="auto"/>
          <w:sz w:val="26"/>
          <w:szCs w:val="26"/>
          <w:lang w:val="uk-UA"/>
        </w:rPr>
      </w:pPr>
      <w:r w:rsidRPr="005F371C">
        <w:rPr>
          <w:b/>
          <w:color w:val="auto"/>
          <w:sz w:val="26"/>
          <w:szCs w:val="26"/>
          <w:lang w:val="uk-UA"/>
        </w:rPr>
        <w:t>Обґрунтування запропонованого строку дії</w:t>
      </w:r>
      <w:r w:rsidRPr="005F371C">
        <w:rPr>
          <w:b/>
          <w:color w:val="auto"/>
          <w:sz w:val="26"/>
          <w:szCs w:val="26"/>
        </w:rPr>
        <w:t xml:space="preserve"> </w:t>
      </w:r>
      <w:r w:rsidRPr="005F371C">
        <w:rPr>
          <w:b/>
          <w:color w:val="auto"/>
          <w:sz w:val="26"/>
          <w:szCs w:val="26"/>
          <w:lang w:val="uk-UA"/>
        </w:rPr>
        <w:t>регуляторного акта</w:t>
      </w:r>
    </w:p>
    <w:p w:rsidR="0080255D" w:rsidRPr="005F371C" w:rsidRDefault="0080255D" w:rsidP="0080255D">
      <w:pPr>
        <w:pStyle w:val="AeiOaieaaeaec"/>
        <w:ind w:left="1288"/>
        <w:jc w:val="left"/>
        <w:rPr>
          <w:b/>
          <w:color w:val="auto"/>
          <w:sz w:val="26"/>
          <w:szCs w:val="26"/>
          <w:lang w:val="uk-UA"/>
        </w:rPr>
      </w:pPr>
    </w:p>
    <w:p w:rsidR="0080255D" w:rsidRPr="005F371C"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6"/>
          <w:szCs w:val="26"/>
          <w:lang w:val="uk-UA"/>
        </w:rPr>
      </w:pPr>
      <w:r w:rsidRPr="005F371C">
        <w:rPr>
          <w:rFonts w:ascii="Times New Roman" w:hAnsi="Times New Roman" w:cs="Times New Roman"/>
          <w:sz w:val="26"/>
          <w:szCs w:val="26"/>
          <w:lang w:val="uk-UA"/>
        </w:rPr>
        <w:t xml:space="preserve">Термін дії Проекту не обмежений у часі, що дасть змогу вирішити проблемні питання. </w:t>
      </w:r>
    </w:p>
    <w:p w:rsidR="0080255D" w:rsidRPr="005F371C"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43" w:firstLine="567"/>
        <w:jc w:val="both"/>
        <w:rPr>
          <w:rFonts w:ascii="Times New Roman" w:hAnsi="Times New Roman" w:cs="Times New Roman"/>
          <w:sz w:val="26"/>
          <w:szCs w:val="26"/>
          <w:lang w:val="uk-UA"/>
        </w:rPr>
      </w:pPr>
      <w:r w:rsidRPr="005F371C">
        <w:rPr>
          <w:rFonts w:ascii="Times New Roman" w:hAnsi="Times New Roman" w:cs="Times New Roman"/>
          <w:sz w:val="26"/>
          <w:szCs w:val="26"/>
          <w:lang w:val="uk-UA"/>
        </w:rPr>
        <w:t>Зміна терміну дії акта можлива у разі зміни правових актів, на вимогах яких базується Проект.</w:t>
      </w:r>
    </w:p>
    <w:p w:rsidR="0080255D" w:rsidRPr="005F371C"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6"/>
          <w:szCs w:val="26"/>
          <w:lang w:val="uk-UA"/>
        </w:rPr>
      </w:pPr>
      <w:r w:rsidRPr="005F371C">
        <w:rPr>
          <w:rFonts w:ascii="Times New Roman" w:hAnsi="Times New Roman" w:cs="Times New Roman"/>
          <w:sz w:val="26"/>
          <w:szCs w:val="26"/>
          <w:lang w:val="uk-UA"/>
        </w:rPr>
        <w:t>Термін набрання чинності регуляторним актом – відповідно до законодавства з дня його офіційного оприлюднення.</w:t>
      </w:r>
    </w:p>
    <w:p w:rsidR="0080255D" w:rsidRPr="005F371C" w:rsidRDefault="0080255D" w:rsidP="0080255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120"/>
        <w:ind w:right="43" w:firstLine="567"/>
        <w:jc w:val="both"/>
        <w:rPr>
          <w:rFonts w:ascii="Times New Roman" w:hAnsi="Times New Roman" w:cs="Times New Roman"/>
          <w:sz w:val="26"/>
          <w:szCs w:val="26"/>
          <w:lang w:val="uk-UA"/>
        </w:rPr>
      </w:pPr>
    </w:p>
    <w:p w:rsidR="0080255D" w:rsidRPr="005F371C" w:rsidRDefault="0080255D" w:rsidP="0080255D">
      <w:pPr>
        <w:pStyle w:val="AeiOaieaaeaec"/>
        <w:spacing w:after="120"/>
        <w:ind w:firstLine="709"/>
        <w:jc w:val="left"/>
        <w:rPr>
          <w:b/>
          <w:color w:val="auto"/>
          <w:sz w:val="26"/>
          <w:szCs w:val="26"/>
          <w:lang w:val="uk-UA"/>
        </w:rPr>
      </w:pPr>
      <w:r w:rsidRPr="005F371C">
        <w:rPr>
          <w:b/>
          <w:color w:val="auto"/>
          <w:sz w:val="26"/>
          <w:szCs w:val="26"/>
          <w:lang w:val="en-US"/>
        </w:rPr>
        <w:t>VII</w:t>
      </w:r>
      <w:r w:rsidRPr="005F371C">
        <w:rPr>
          <w:b/>
          <w:color w:val="auto"/>
          <w:sz w:val="26"/>
          <w:szCs w:val="26"/>
          <w:lang w:val="uk-UA"/>
        </w:rPr>
        <w:t>І</w:t>
      </w:r>
      <w:r w:rsidRPr="005F371C">
        <w:rPr>
          <w:b/>
          <w:color w:val="auto"/>
          <w:sz w:val="26"/>
          <w:szCs w:val="26"/>
        </w:rPr>
        <w:t xml:space="preserve">. </w:t>
      </w:r>
      <w:r w:rsidRPr="005F371C">
        <w:rPr>
          <w:b/>
          <w:color w:val="auto"/>
          <w:sz w:val="26"/>
          <w:szCs w:val="26"/>
          <w:lang w:val="uk-UA"/>
        </w:rPr>
        <w:t>Визначення показників результативності дії регуляторного акта</w:t>
      </w:r>
    </w:p>
    <w:p w:rsidR="0080255D" w:rsidRPr="005F371C" w:rsidRDefault="0080255D" w:rsidP="0080255D">
      <w:pPr>
        <w:shd w:val="clear" w:color="auto" w:fill="FFFFFF"/>
        <w:spacing w:after="120"/>
        <w:ind w:firstLine="708"/>
        <w:jc w:val="both"/>
        <w:rPr>
          <w:rFonts w:ascii="Times New Roman" w:hAnsi="Times New Roman"/>
          <w:color w:val="000000"/>
          <w:sz w:val="26"/>
          <w:szCs w:val="26"/>
        </w:rPr>
      </w:pPr>
      <w:r w:rsidRPr="005F371C">
        <w:rPr>
          <w:rFonts w:ascii="Times New Roman" w:hAnsi="Times New Roman"/>
          <w:sz w:val="26"/>
          <w:szCs w:val="26"/>
        </w:rPr>
        <w:t xml:space="preserve">З прийняттям цього Проекту буде встановлена </w:t>
      </w:r>
      <w:r w:rsidRPr="005F371C">
        <w:rPr>
          <w:rFonts w:ascii="Times New Roman" w:hAnsi="Times New Roman"/>
          <w:color w:val="000000"/>
          <w:spacing w:val="-2"/>
          <w:sz w:val="26"/>
          <w:szCs w:val="26"/>
        </w:rPr>
        <w:t xml:space="preserve">єдина процедура індивідуального дозиметричного контролю персоналу, забезпечено єдині підходи до реєстрації, зберігання та доступу до результатів індивідуального дозиметричного контролю; наповнення та ведення єдиного державного регістру індивідуальних доз опромінення; отримання </w:t>
      </w:r>
      <w:r w:rsidRPr="005F371C">
        <w:rPr>
          <w:rFonts w:ascii="Times New Roman" w:hAnsi="Times New Roman"/>
          <w:color w:val="000000"/>
          <w:sz w:val="26"/>
          <w:szCs w:val="26"/>
        </w:rPr>
        <w:t>суб’єктами діяльності в сфері використання ядерної енергії якісних результатів ІДК</w:t>
      </w:r>
      <w:r w:rsidRPr="005F371C">
        <w:rPr>
          <w:rFonts w:ascii="Times New Roman" w:hAnsi="Times New Roman"/>
          <w:color w:val="000000"/>
          <w:spacing w:val="-2"/>
          <w:sz w:val="26"/>
          <w:szCs w:val="26"/>
        </w:rPr>
        <w:t xml:space="preserve">; </w:t>
      </w:r>
      <w:r w:rsidRPr="005F371C">
        <w:rPr>
          <w:rFonts w:ascii="Times New Roman" w:hAnsi="Times New Roman"/>
          <w:color w:val="000000"/>
          <w:sz w:val="26"/>
          <w:szCs w:val="26"/>
        </w:rPr>
        <w:t>отримання дозиметричними службами методичного забезпечення з питань якісного технічного, метрологічного забезпечення, здійснення якісних вимірювань індивідуальних доз персоналу та калібрування дозиметричних систем.</w:t>
      </w:r>
    </w:p>
    <w:p w:rsidR="0080255D" w:rsidRPr="005F371C" w:rsidRDefault="0080255D" w:rsidP="0080255D">
      <w:pPr>
        <w:shd w:val="clear" w:color="auto" w:fill="FFFFFF"/>
        <w:spacing w:after="120"/>
        <w:ind w:firstLine="708"/>
        <w:jc w:val="both"/>
        <w:rPr>
          <w:rStyle w:val="FontStyle41"/>
          <w:b w:val="0"/>
          <w:bCs/>
          <w:sz w:val="26"/>
          <w:szCs w:val="26"/>
        </w:rPr>
      </w:pPr>
      <w:r w:rsidRPr="005F371C">
        <w:rPr>
          <w:rFonts w:ascii="Times New Roman" w:hAnsi="Times New Roman"/>
          <w:color w:val="000000"/>
          <w:sz w:val="26"/>
          <w:szCs w:val="26"/>
        </w:rPr>
        <w:lastRenderedPageBreak/>
        <w:t xml:space="preserve">У результаті реалізації Проекту буде приведено державну системи контролю та обліку індивідуальних доз опромінення персоналу, осіб з населення та пацієнтів, які отримують опроміненні вище рекомендованих граничних рівнів  у відповідність до вимог Закону України «Про захист людини від впливу іонізуючого випромінювання» та Директиви Ради 2013/59/Євратом, яка встановлює основні стандарти безпеки для захисту від небезпеки, що виникає від іонізуючого випромінювання, забезпечить виконання </w:t>
      </w:r>
      <w:r w:rsidRPr="005F371C">
        <w:rPr>
          <w:rFonts w:ascii="Times New Roman" w:hAnsi="Times New Roman"/>
          <w:sz w:val="26"/>
          <w:szCs w:val="26"/>
        </w:rPr>
        <w:t xml:space="preserve">пункту 755 </w:t>
      </w:r>
      <w:hyperlink r:id="rId11" w:history="1">
        <w:r w:rsidRPr="005F371C">
          <w:rPr>
            <w:rStyle w:val="af9"/>
            <w:rFonts w:ascii="Times New Roman" w:hAnsi="Times New Roman"/>
            <w:color w:val="auto"/>
            <w:sz w:val="26"/>
            <w:szCs w:val="26"/>
            <w:u w:val="none"/>
          </w:rPr>
          <w:t>Плану заходів</w:t>
        </w:r>
      </w:hyperlink>
      <w:r w:rsidRPr="005F371C">
        <w:rPr>
          <w:rStyle w:val="rvts23"/>
          <w:b w:val="0"/>
          <w:color w:val="auto"/>
          <w:sz w:val="26"/>
          <w:szCs w:val="26"/>
        </w:rPr>
        <w:t xml:space="preserve"> з виконання </w:t>
      </w:r>
      <w:hyperlink r:id="rId12" w:tgtFrame="_blank" w:history="1">
        <w:r w:rsidRPr="005F371C">
          <w:rPr>
            <w:rStyle w:val="af9"/>
            <w:rFonts w:ascii="Times New Roman" w:hAnsi="Times New Roman"/>
            <w:color w:val="auto"/>
            <w:sz w:val="26"/>
            <w:szCs w:val="26"/>
            <w:u w:val="none"/>
          </w:rPr>
          <w:t>Угоди про асоціацію</w:t>
        </w:r>
      </w:hyperlink>
      <w:r w:rsidRPr="005F371C">
        <w:rPr>
          <w:rStyle w:val="rvts23"/>
          <w:b w:val="0"/>
          <w:color w:val="auto"/>
          <w:sz w:val="26"/>
          <w:szCs w:val="26"/>
        </w:rPr>
        <w:t xml:space="preserve"> 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5F371C">
        <w:rPr>
          <w:rStyle w:val="rvts23"/>
          <w:b w:val="0"/>
          <w:sz w:val="26"/>
          <w:szCs w:val="26"/>
        </w:rPr>
        <w:t>, затвердженого постановою Кабінету Міністрів України від 25 жовтня 2017 року № 1106.</w:t>
      </w:r>
      <w:r w:rsidRPr="005F371C">
        <w:rPr>
          <w:rStyle w:val="FontStyle41"/>
          <w:b w:val="0"/>
          <w:bCs/>
          <w:sz w:val="26"/>
          <w:szCs w:val="26"/>
        </w:rPr>
        <w:t xml:space="preserve"> </w:t>
      </w:r>
    </w:p>
    <w:p w:rsidR="0080255D" w:rsidRPr="005F371C" w:rsidRDefault="0080255D" w:rsidP="0080255D">
      <w:pPr>
        <w:ind w:firstLine="708"/>
        <w:jc w:val="both"/>
        <w:rPr>
          <w:rFonts w:ascii="Times New Roman" w:hAnsi="Times New Roman"/>
          <w:sz w:val="26"/>
          <w:szCs w:val="26"/>
        </w:rPr>
      </w:pPr>
      <w:r w:rsidRPr="005F371C">
        <w:rPr>
          <w:rFonts w:ascii="Times New Roman" w:hAnsi="Times New Roman"/>
          <w:sz w:val="26"/>
          <w:szCs w:val="26"/>
        </w:rPr>
        <w:t xml:space="preserve">Прогнозними значеннями показників результативності регуляторного акта є такі основні показники, що відповідають вимогам статті 4 Закону України «Про засади державної регуляторної політики у сфері господарської діяльності» : </w:t>
      </w:r>
    </w:p>
    <w:p w:rsidR="0080255D" w:rsidRPr="005F371C"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6"/>
          <w:szCs w:val="26"/>
        </w:rPr>
      </w:pPr>
      <w:r w:rsidRPr="005F371C">
        <w:rPr>
          <w:rFonts w:ascii="Times New Roman" w:hAnsi="Times New Roman"/>
          <w:sz w:val="26"/>
          <w:szCs w:val="26"/>
        </w:rPr>
        <w:t>- розмір надходжень до державного та місцевих бюджетів і державних цільових фондів (не зміниться);</w:t>
      </w:r>
    </w:p>
    <w:p w:rsidR="0080255D" w:rsidRPr="005F371C"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000000"/>
          <w:sz w:val="26"/>
          <w:szCs w:val="26"/>
        </w:rPr>
      </w:pPr>
      <w:r w:rsidRPr="005F371C">
        <w:rPr>
          <w:rFonts w:ascii="Times New Roman" w:hAnsi="Times New Roman"/>
          <w:color w:val="000000"/>
          <w:sz w:val="26"/>
          <w:szCs w:val="26"/>
        </w:rPr>
        <w:t xml:space="preserve">- кількість суб’єктів діяльності у сфері використання ядерної енергії, на яких поширюватиметься дія акта – 3885 суб’єктів господарювання; </w:t>
      </w:r>
    </w:p>
    <w:p w:rsidR="0080255D" w:rsidRPr="005F371C" w:rsidRDefault="0080255D" w:rsidP="0080255D">
      <w:pPr>
        <w:pStyle w:val="aff3"/>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both"/>
        <w:rPr>
          <w:rFonts w:ascii="Times New Roman" w:hAnsi="Times New Roman" w:cs="Times New Roman"/>
          <w:bCs/>
          <w:snapToGrid w:val="0"/>
          <w:szCs w:val="26"/>
        </w:rPr>
      </w:pPr>
      <w:r w:rsidRPr="005F371C">
        <w:rPr>
          <w:rFonts w:ascii="Times New Roman" w:hAnsi="Times New Roman" w:cs="Times New Roman"/>
          <w:bCs/>
          <w:snapToGrid w:val="0"/>
          <w:szCs w:val="26"/>
        </w:rPr>
        <w:t>- кількість</w:t>
      </w:r>
      <w:r w:rsidRPr="005F371C">
        <w:rPr>
          <w:rFonts w:ascii="Times New Roman" w:hAnsi="Times New Roman" w:cs="Times New Roman"/>
          <w:szCs w:val="26"/>
        </w:rPr>
        <w:t xml:space="preserve"> реєстраційних записів переданих до державного регістру</w:t>
      </w:r>
      <w:r w:rsidRPr="005F371C">
        <w:rPr>
          <w:rFonts w:ascii="Times New Roman" w:hAnsi="Times New Roman" w:cs="Times New Roman"/>
          <w:bCs/>
          <w:snapToGrid w:val="0"/>
          <w:szCs w:val="26"/>
        </w:rPr>
        <w:t>;</w:t>
      </w:r>
    </w:p>
    <w:p w:rsidR="0080255D" w:rsidRPr="005F371C" w:rsidRDefault="0080255D" w:rsidP="0080255D">
      <w:pPr>
        <w:ind w:firstLine="709"/>
        <w:jc w:val="both"/>
        <w:rPr>
          <w:rFonts w:ascii="Times New Roman" w:hAnsi="Times New Roman"/>
          <w:sz w:val="26"/>
          <w:szCs w:val="26"/>
        </w:rPr>
      </w:pPr>
      <w:r w:rsidRPr="005F371C">
        <w:rPr>
          <w:rFonts w:ascii="Times New Roman" w:hAnsi="Times New Roman"/>
          <w:sz w:val="26"/>
          <w:szCs w:val="26"/>
        </w:rPr>
        <w:t>- кількість осіб, які отримали дози опромінення понад допустимі</w:t>
      </w:r>
      <w:r w:rsidR="00C03B07" w:rsidRPr="005F371C">
        <w:rPr>
          <w:rFonts w:ascii="Times New Roman" w:hAnsi="Times New Roman"/>
          <w:bCs/>
          <w:snapToGrid w:val="0"/>
          <w:sz w:val="26"/>
          <w:szCs w:val="26"/>
        </w:rPr>
        <w:t>…;</w:t>
      </w:r>
    </w:p>
    <w:p w:rsidR="0080255D" w:rsidRPr="005F371C" w:rsidRDefault="0080255D" w:rsidP="0080255D">
      <w:pPr>
        <w:autoSpaceDE w:val="0"/>
        <w:autoSpaceDN w:val="0"/>
        <w:adjustRightInd w:val="0"/>
        <w:ind w:firstLine="567"/>
        <w:rPr>
          <w:rFonts w:ascii="Times New Roman" w:hAnsi="Times New Roman"/>
          <w:sz w:val="26"/>
          <w:szCs w:val="26"/>
          <w:lang w:eastAsia="uk-UA"/>
        </w:rPr>
      </w:pPr>
      <w:r w:rsidRPr="005F371C">
        <w:rPr>
          <w:rFonts w:ascii="Times New Roman" w:hAnsi="Times New Roman"/>
          <w:sz w:val="26"/>
          <w:szCs w:val="26"/>
          <w:lang w:eastAsia="uk-UA"/>
        </w:rPr>
        <w:t>- розмір коштів та час, які витрачаються суб’єктами господарювання</w:t>
      </w:r>
      <w:r w:rsidR="006D3B34" w:rsidRPr="005F371C">
        <w:rPr>
          <w:rFonts w:ascii="Times New Roman" w:hAnsi="Times New Roman"/>
          <w:sz w:val="26"/>
          <w:szCs w:val="26"/>
          <w:lang w:eastAsia="uk-UA"/>
        </w:rPr>
        <w:t xml:space="preserve"> - затрати додаткового часу на передачу реєстраційних записів на кожну особу один раз на рік до реєстрового центру буде становити у середньому 2  години робочого часу і становитиме </w:t>
      </w:r>
      <w:r w:rsidR="00E20F78" w:rsidRPr="005F371C">
        <w:rPr>
          <w:rFonts w:ascii="Times New Roman" w:hAnsi="Times New Roman"/>
          <w:sz w:val="26"/>
          <w:szCs w:val="26"/>
          <w:lang w:eastAsia="uk-UA"/>
        </w:rPr>
        <w:t>170,0</w:t>
      </w:r>
      <w:r w:rsidR="006D3B34" w:rsidRPr="005F371C">
        <w:rPr>
          <w:rFonts w:ascii="Times New Roman" w:hAnsi="Times New Roman"/>
          <w:sz w:val="26"/>
          <w:szCs w:val="26"/>
          <w:lang w:eastAsia="uk-UA"/>
        </w:rPr>
        <w:t xml:space="preserve">  грн на рік</w:t>
      </w:r>
      <w:r w:rsidRPr="005F371C">
        <w:rPr>
          <w:rFonts w:ascii="Times New Roman" w:hAnsi="Times New Roman"/>
          <w:sz w:val="26"/>
          <w:szCs w:val="26"/>
          <w:lang w:eastAsia="uk-UA"/>
        </w:rPr>
        <w:t>;</w:t>
      </w:r>
    </w:p>
    <w:p w:rsidR="0080255D" w:rsidRPr="005F371C" w:rsidRDefault="0080255D" w:rsidP="0080255D">
      <w:pPr>
        <w:autoSpaceDE w:val="0"/>
        <w:autoSpaceDN w:val="0"/>
        <w:adjustRightInd w:val="0"/>
        <w:ind w:firstLine="567"/>
        <w:rPr>
          <w:rFonts w:ascii="Times New Roman" w:hAnsi="Times New Roman"/>
          <w:sz w:val="26"/>
          <w:szCs w:val="26"/>
          <w:lang w:eastAsia="uk-UA"/>
        </w:rPr>
      </w:pPr>
      <w:r w:rsidRPr="005F371C">
        <w:rPr>
          <w:rFonts w:ascii="Times New Roman" w:hAnsi="Times New Roman"/>
          <w:sz w:val="26"/>
          <w:szCs w:val="26"/>
          <w:lang w:eastAsia="uk-UA"/>
        </w:rPr>
        <w:t>- рівень поінформованості суб’єктів господарювання та/або фізичних осіб з основними положеннями акта – середній. Проект акта розміщено на веб-сайті Держатомрегулювання, а після прийняття акта він буде розміщений на сайті www.zakon.rada.gov.ua та на сайті Верховної Ради України www.kmu.gov.ua.</w:t>
      </w:r>
    </w:p>
    <w:p w:rsidR="0080255D" w:rsidRPr="005F371C" w:rsidRDefault="0080255D" w:rsidP="0080255D">
      <w:pPr>
        <w:widowControl w:val="0"/>
        <w:autoSpaceDE w:val="0"/>
        <w:autoSpaceDN w:val="0"/>
        <w:adjustRightInd w:val="0"/>
        <w:ind w:firstLine="709"/>
        <w:jc w:val="both"/>
        <w:rPr>
          <w:rStyle w:val="FontStyle41"/>
          <w:b w:val="0"/>
          <w:bCs/>
          <w:sz w:val="26"/>
          <w:szCs w:val="26"/>
        </w:rPr>
      </w:pPr>
    </w:p>
    <w:p w:rsidR="0080255D" w:rsidRPr="005F371C" w:rsidRDefault="0080255D" w:rsidP="0080255D">
      <w:pPr>
        <w:widowControl w:val="0"/>
        <w:autoSpaceDE w:val="0"/>
        <w:autoSpaceDN w:val="0"/>
        <w:adjustRightInd w:val="0"/>
        <w:ind w:firstLine="709"/>
        <w:jc w:val="both"/>
        <w:rPr>
          <w:rFonts w:ascii="Times New Roman" w:hAnsi="Times New Roman"/>
          <w:sz w:val="26"/>
          <w:szCs w:val="26"/>
        </w:rPr>
      </w:pPr>
      <w:r w:rsidRPr="005F371C">
        <w:rPr>
          <w:rFonts w:ascii="Times New Roman" w:hAnsi="Times New Roman"/>
          <w:sz w:val="26"/>
          <w:szCs w:val="26"/>
        </w:rPr>
        <w:t>Очікується:</w:t>
      </w:r>
    </w:p>
    <w:p w:rsidR="0080255D" w:rsidRPr="005F371C" w:rsidRDefault="0080255D" w:rsidP="0080255D">
      <w:pPr>
        <w:shd w:val="clear" w:color="auto" w:fill="FFFFFF"/>
        <w:ind w:firstLine="539"/>
        <w:jc w:val="both"/>
        <w:rPr>
          <w:rFonts w:ascii="Times New Roman" w:hAnsi="Times New Roman"/>
          <w:color w:val="000000"/>
          <w:sz w:val="26"/>
          <w:szCs w:val="26"/>
        </w:rPr>
      </w:pPr>
      <w:r w:rsidRPr="005F371C">
        <w:rPr>
          <w:rFonts w:ascii="Times New Roman" w:hAnsi="Times New Roman"/>
          <w:color w:val="000000"/>
          <w:sz w:val="26"/>
          <w:szCs w:val="26"/>
        </w:rPr>
        <w:t>забезпечення оптимізації доз опромінення осіб з числа персоналу, покращення умов їх праці, підвищення рівня радіаційної безпеки у суб’єктів діяльності в сфері використання ядерної енергії;</w:t>
      </w:r>
    </w:p>
    <w:p w:rsidR="0080255D" w:rsidRPr="005F371C" w:rsidRDefault="0080255D" w:rsidP="0080255D">
      <w:pPr>
        <w:shd w:val="clear" w:color="auto" w:fill="FFFFFF"/>
        <w:ind w:firstLine="539"/>
        <w:jc w:val="both"/>
        <w:rPr>
          <w:rFonts w:ascii="Times New Roman" w:hAnsi="Times New Roman"/>
          <w:color w:val="000000"/>
          <w:sz w:val="26"/>
          <w:szCs w:val="26"/>
        </w:rPr>
      </w:pPr>
      <w:r w:rsidRPr="005F371C">
        <w:rPr>
          <w:rFonts w:ascii="Times New Roman" w:hAnsi="Times New Roman"/>
          <w:color w:val="000000"/>
          <w:sz w:val="26"/>
          <w:szCs w:val="26"/>
        </w:rPr>
        <w:t>запобігання та зниження радіаційних ризиків для життя та здоров’я працівників з числа персоналу та населення.</w:t>
      </w:r>
    </w:p>
    <w:p w:rsidR="0080255D" w:rsidRPr="005F371C" w:rsidRDefault="0080255D" w:rsidP="0080255D">
      <w:pPr>
        <w:pStyle w:val="AeiOaieaaeaec"/>
        <w:spacing w:after="120"/>
        <w:ind w:firstLine="709"/>
        <w:jc w:val="both"/>
        <w:rPr>
          <w:bCs/>
          <w:color w:val="auto"/>
          <w:sz w:val="26"/>
          <w:szCs w:val="26"/>
          <w:lang w:val="uk-UA"/>
        </w:rPr>
      </w:pPr>
      <w:r w:rsidRPr="005F371C">
        <w:rPr>
          <w:sz w:val="26"/>
          <w:szCs w:val="26"/>
          <w:lang w:val="uk-UA"/>
        </w:rPr>
        <w:t>Таким чином, у разі прийняття Проекту, затвердження якого передбачається постановою Кабінету Міністрів України, буде дотримано основних принципів державної регуляторної політики та забезпечено ефективне здійснення індивідуального дозиметричного контролю працівникам суб’єктів діяльності у сфері використання ядерної енергії без додаткових витрат ресурсів держави  та мінімальними витратами суб’єктів діяльності в сфері використання ядерної енергії</w:t>
      </w:r>
      <w:r w:rsidRPr="005F371C" w:rsidDel="008B7CCC">
        <w:rPr>
          <w:sz w:val="26"/>
          <w:szCs w:val="26"/>
          <w:lang w:val="uk-UA"/>
        </w:rPr>
        <w:t xml:space="preserve"> </w:t>
      </w:r>
      <w:r w:rsidRPr="005F371C">
        <w:rPr>
          <w:sz w:val="26"/>
          <w:szCs w:val="26"/>
          <w:lang w:val="uk-UA"/>
        </w:rPr>
        <w:t>.</w:t>
      </w:r>
    </w:p>
    <w:p w:rsidR="0080255D" w:rsidRPr="005F371C" w:rsidRDefault="0080255D" w:rsidP="0080255D">
      <w:pPr>
        <w:pStyle w:val="AeiOaieaaeaec"/>
        <w:spacing w:after="120"/>
        <w:ind w:firstLine="709"/>
        <w:jc w:val="both"/>
        <w:rPr>
          <w:b/>
          <w:color w:val="auto"/>
          <w:sz w:val="26"/>
          <w:szCs w:val="26"/>
          <w:lang w:val="uk-UA"/>
        </w:rPr>
      </w:pPr>
      <w:r w:rsidRPr="005F371C">
        <w:rPr>
          <w:b/>
          <w:color w:val="auto"/>
          <w:sz w:val="26"/>
          <w:szCs w:val="26"/>
          <w:lang w:val="uk-UA"/>
        </w:rPr>
        <w:t>IX. Визначення заходів, за допомогою яких здійснюватиметься відстеження результативності дії регуляторного акта</w:t>
      </w:r>
    </w:p>
    <w:p w:rsidR="0080255D" w:rsidRPr="005F371C" w:rsidRDefault="0080255D" w:rsidP="0080255D">
      <w:pPr>
        <w:ind w:firstLine="709"/>
        <w:jc w:val="both"/>
        <w:rPr>
          <w:rFonts w:ascii="Times New Roman" w:hAnsi="Times New Roman"/>
          <w:sz w:val="26"/>
          <w:szCs w:val="26"/>
        </w:rPr>
      </w:pPr>
      <w:r w:rsidRPr="005F371C">
        <w:rPr>
          <w:rFonts w:ascii="Times New Roman" w:hAnsi="Times New Roman"/>
          <w:sz w:val="26"/>
          <w:szCs w:val="26"/>
        </w:rPr>
        <w:t>Відстеження результативності дії регуляторного акта буде проводитися за допомогою заходів, спрямованих на оцінку стану впровадження регуляторного акта та визначення ефективності та доцільності впровадженого регулювання, шляхом аналізу статистичних показників.</w:t>
      </w:r>
    </w:p>
    <w:p w:rsidR="0080255D" w:rsidRPr="005F371C" w:rsidRDefault="0080255D" w:rsidP="0080255D">
      <w:pPr>
        <w:pStyle w:val="af7"/>
        <w:tabs>
          <w:tab w:val="left" w:pos="709"/>
        </w:tabs>
        <w:spacing w:before="0" w:beforeAutospacing="0" w:after="0" w:afterAutospacing="0" w:line="264" w:lineRule="auto"/>
        <w:ind w:firstLine="709"/>
        <w:jc w:val="both"/>
        <w:rPr>
          <w:sz w:val="26"/>
          <w:szCs w:val="26"/>
          <w:lang w:val="uk-UA"/>
        </w:rPr>
      </w:pPr>
      <w:r w:rsidRPr="005F371C">
        <w:rPr>
          <w:sz w:val="26"/>
          <w:szCs w:val="26"/>
          <w:lang w:val="uk-UA"/>
        </w:rPr>
        <w:lastRenderedPageBreak/>
        <w:t xml:space="preserve">Базове відстеження результативності зазначеного регуляторного акта здійснюється </w:t>
      </w:r>
      <w:r w:rsidR="001D3188" w:rsidRPr="005F371C">
        <w:rPr>
          <w:bCs/>
          <w:sz w:val="26"/>
          <w:szCs w:val="26"/>
          <w:lang w:val="uk-UA"/>
        </w:rPr>
        <w:t xml:space="preserve">після набрання чинності цього регуляторного акта </w:t>
      </w:r>
      <w:r w:rsidRPr="005F371C">
        <w:rPr>
          <w:sz w:val="26"/>
          <w:szCs w:val="26"/>
          <w:lang w:val="uk-UA"/>
        </w:rPr>
        <w:t>за певними показниками за відповідний період, що передує даті набрання чинності актом.</w:t>
      </w:r>
    </w:p>
    <w:p w:rsidR="0080255D" w:rsidRPr="005F371C" w:rsidRDefault="0080255D" w:rsidP="0080255D">
      <w:pPr>
        <w:pStyle w:val="af7"/>
        <w:spacing w:before="0" w:beforeAutospacing="0" w:after="0" w:afterAutospacing="0"/>
        <w:ind w:firstLine="709"/>
        <w:jc w:val="both"/>
        <w:rPr>
          <w:sz w:val="26"/>
          <w:szCs w:val="26"/>
          <w:lang w:val="uk-UA"/>
        </w:rPr>
      </w:pPr>
      <w:r w:rsidRPr="005F371C">
        <w:rPr>
          <w:sz w:val="26"/>
          <w:szCs w:val="26"/>
          <w:lang w:val="uk-UA"/>
        </w:rPr>
        <w:t>Повторне відстеження результативності регуляторного акта здійснюється через 1 роки з дня набрання ним чинності.</w:t>
      </w:r>
    </w:p>
    <w:p w:rsidR="0080255D" w:rsidRPr="005F371C" w:rsidRDefault="0080255D" w:rsidP="0080255D">
      <w:pPr>
        <w:pStyle w:val="af7"/>
        <w:spacing w:before="0" w:beforeAutospacing="0" w:after="0" w:afterAutospacing="0"/>
        <w:ind w:firstLine="709"/>
        <w:jc w:val="both"/>
        <w:rPr>
          <w:sz w:val="26"/>
          <w:szCs w:val="26"/>
          <w:lang w:val="uk-UA"/>
        </w:rPr>
      </w:pPr>
      <w:r w:rsidRPr="005F371C">
        <w:rPr>
          <w:sz w:val="26"/>
          <w:szCs w:val="26"/>
          <w:lang w:val="uk-UA"/>
        </w:rPr>
        <w:t>Періодичне відстеження результативності регуляторного акта здійснюється один раз кожні три роки, починаючи з дня закінчення заходів з дня його повторного відстеження.</w:t>
      </w:r>
    </w:p>
    <w:p w:rsidR="0080255D" w:rsidRPr="005F371C" w:rsidRDefault="0080255D" w:rsidP="0080255D">
      <w:pPr>
        <w:pStyle w:val="af7"/>
        <w:spacing w:before="0" w:beforeAutospacing="0" w:after="0" w:afterAutospacing="0"/>
        <w:ind w:firstLine="709"/>
        <w:jc w:val="both"/>
        <w:rPr>
          <w:sz w:val="26"/>
          <w:szCs w:val="26"/>
        </w:rPr>
      </w:pPr>
      <w:r w:rsidRPr="005F371C">
        <w:rPr>
          <w:sz w:val="26"/>
          <w:szCs w:val="26"/>
        </w:rPr>
        <w:t xml:space="preserve">У </w:t>
      </w:r>
      <w:proofErr w:type="spellStart"/>
      <w:r w:rsidRPr="005F371C">
        <w:rPr>
          <w:sz w:val="26"/>
          <w:szCs w:val="26"/>
        </w:rPr>
        <w:t>разі</w:t>
      </w:r>
      <w:proofErr w:type="spellEnd"/>
      <w:r w:rsidRPr="005F371C">
        <w:rPr>
          <w:sz w:val="26"/>
          <w:szCs w:val="26"/>
        </w:rPr>
        <w:t xml:space="preserve"> </w:t>
      </w:r>
      <w:proofErr w:type="spellStart"/>
      <w:r w:rsidRPr="005F371C">
        <w:rPr>
          <w:sz w:val="26"/>
          <w:szCs w:val="26"/>
        </w:rPr>
        <w:t>виявлення</w:t>
      </w:r>
      <w:proofErr w:type="spellEnd"/>
      <w:r w:rsidRPr="005F371C">
        <w:rPr>
          <w:sz w:val="26"/>
          <w:szCs w:val="26"/>
        </w:rPr>
        <w:t xml:space="preserve"> </w:t>
      </w:r>
      <w:proofErr w:type="spellStart"/>
      <w:r w:rsidRPr="005F371C">
        <w:rPr>
          <w:sz w:val="26"/>
          <w:szCs w:val="26"/>
        </w:rPr>
        <w:t>неврегульованих</w:t>
      </w:r>
      <w:proofErr w:type="spellEnd"/>
      <w:r w:rsidRPr="005F371C">
        <w:rPr>
          <w:sz w:val="26"/>
          <w:szCs w:val="26"/>
        </w:rPr>
        <w:t xml:space="preserve"> та </w:t>
      </w:r>
      <w:proofErr w:type="spellStart"/>
      <w:r w:rsidRPr="005F371C">
        <w:rPr>
          <w:sz w:val="26"/>
          <w:szCs w:val="26"/>
        </w:rPr>
        <w:t>проблемних</w:t>
      </w:r>
      <w:proofErr w:type="spellEnd"/>
      <w:r w:rsidRPr="005F371C">
        <w:rPr>
          <w:sz w:val="26"/>
          <w:szCs w:val="26"/>
        </w:rPr>
        <w:t xml:space="preserve"> </w:t>
      </w:r>
      <w:proofErr w:type="spellStart"/>
      <w:r w:rsidRPr="005F371C">
        <w:rPr>
          <w:sz w:val="26"/>
          <w:szCs w:val="26"/>
        </w:rPr>
        <w:t>питань</w:t>
      </w:r>
      <w:proofErr w:type="spellEnd"/>
      <w:r w:rsidRPr="005F371C">
        <w:rPr>
          <w:sz w:val="26"/>
          <w:szCs w:val="26"/>
        </w:rPr>
        <w:t xml:space="preserve"> шляхом </w:t>
      </w:r>
      <w:proofErr w:type="spellStart"/>
      <w:r w:rsidRPr="005F371C">
        <w:rPr>
          <w:sz w:val="26"/>
          <w:szCs w:val="26"/>
        </w:rPr>
        <w:t>аналізу</w:t>
      </w:r>
      <w:proofErr w:type="spellEnd"/>
      <w:r w:rsidRPr="005F371C">
        <w:rPr>
          <w:sz w:val="26"/>
          <w:szCs w:val="26"/>
        </w:rPr>
        <w:t xml:space="preserve"> </w:t>
      </w:r>
      <w:proofErr w:type="spellStart"/>
      <w:r w:rsidRPr="005F371C">
        <w:rPr>
          <w:sz w:val="26"/>
          <w:szCs w:val="26"/>
        </w:rPr>
        <w:t>якісних</w:t>
      </w:r>
      <w:proofErr w:type="spellEnd"/>
      <w:r w:rsidRPr="005F371C">
        <w:rPr>
          <w:sz w:val="26"/>
          <w:szCs w:val="26"/>
        </w:rPr>
        <w:t xml:space="preserve"> </w:t>
      </w:r>
      <w:proofErr w:type="spellStart"/>
      <w:r w:rsidRPr="005F371C">
        <w:rPr>
          <w:sz w:val="26"/>
          <w:szCs w:val="26"/>
        </w:rPr>
        <w:t>показників</w:t>
      </w:r>
      <w:proofErr w:type="spellEnd"/>
      <w:r w:rsidRPr="005F371C">
        <w:rPr>
          <w:sz w:val="26"/>
          <w:szCs w:val="26"/>
        </w:rPr>
        <w:t xml:space="preserve"> </w:t>
      </w:r>
      <w:proofErr w:type="spellStart"/>
      <w:r w:rsidRPr="005F371C">
        <w:rPr>
          <w:sz w:val="26"/>
          <w:szCs w:val="26"/>
        </w:rPr>
        <w:t>дії</w:t>
      </w:r>
      <w:proofErr w:type="spellEnd"/>
      <w:r w:rsidRPr="005F371C">
        <w:rPr>
          <w:sz w:val="26"/>
          <w:szCs w:val="26"/>
        </w:rPr>
        <w:t xml:space="preserve"> </w:t>
      </w:r>
      <w:proofErr w:type="spellStart"/>
      <w:r w:rsidRPr="005F371C">
        <w:rPr>
          <w:sz w:val="26"/>
          <w:szCs w:val="26"/>
        </w:rPr>
        <w:t>цього</w:t>
      </w:r>
      <w:proofErr w:type="spellEnd"/>
      <w:r w:rsidRPr="005F371C">
        <w:rPr>
          <w:sz w:val="26"/>
          <w:szCs w:val="26"/>
        </w:rPr>
        <w:t xml:space="preserve"> акта буде внесено </w:t>
      </w:r>
      <w:proofErr w:type="spellStart"/>
      <w:r w:rsidRPr="005F371C">
        <w:rPr>
          <w:sz w:val="26"/>
          <w:szCs w:val="26"/>
        </w:rPr>
        <w:t>відповідні</w:t>
      </w:r>
      <w:proofErr w:type="spellEnd"/>
      <w:r w:rsidRPr="005F371C">
        <w:rPr>
          <w:sz w:val="26"/>
          <w:szCs w:val="26"/>
        </w:rPr>
        <w:t xml:space="preserve"> </w:t>
      </w:r>
      <w:proofErr w:type="spellStart"/>
      <w:r w:rsidRPr="005F371C">
        <w:rPr>
          <w:sz w:val="26"/>
          <w:szCs w:val="26"/>
        </w:rPr>
        <w:t>зміни</w:t>
      </w:r>
      <w:proofErr w:type="spellEnd"/>
      <w:r w:rsidRPr="005F371C">
        <w:rPr>
          <w:sz w:val="26"/>
          <w:szCs w:val="26"/>
        </w:rPr>
        <w:t xml:space="preserve"> до регуляторного акта.</w:t>
      </w:r>
    </w:p>
    <w:p w:rsidR="0080255D" w:rsidRPr="005F371C" w:rsidRDefault="0080255D" w:rsidP="0080255D">
      <w:pPr>
        <w:pStyle w:val="af6"/>
        <w:ind w:left="0" w:firstLine="709"/>
        <w:jc w:val="both"/>
        <w:rPr>
          <w:rFonts w:ascii="Times New Roman" w:hAnsi="Times New Roman"/>
          <w:sz w:val="26"/>
          <w:szCs w:val="26"/>
        </w:rPr>
      </w:pPr>
    </w:p>
    <w:p w:rsidR="0080255D" w:rsidRPr="005F371C" w:rsidRDefault="0080255D" w:rsidP="0080255D">
      <w:pPr>
        <w:pStyle w:val="af6"/>
        <w:ind w:left="0" w:firstLine="709"/>
        <w:jc w:val="both"/>
        <w:rPr>
          <w:rFonts w:ascii="Times New Roman" w:hAnsi="Times New Roman"/>
          <w:sz w:val="26"/>
          <w:szCs w:val="26"/>
        </w:rPr>
      </w:pPr>
    </w:p>
    <w:p w:rsidR="0080255D" w:rsidRPr="005F371C" w:rsidRDefault="0080255D" w:rsidP="0080255D">
      <w:pPr>
        <w:widowControl w:val="0"/>
        <w:jc w:val="both"/>
        <w:rPr>
          <w:rFonts w:ascii="Times New Roman" w:hAnsi="Times New Roman"/>
          <w:b/>
          <w:sz w:val="26"/>
          <w:szCs w:val="26"/>
        </w:rPr>
      </w:pPr>
      <w:r w:rsidRPr="005F371C">
        <w:rPr>
          <w:rFonts w:ascii="Times New Roman" w:hAnsi="Times New Roman"/>
          <w:b/>
          <w:sz w:val="26"/>
          <w:szCs w:val="26"/>
        </w:rPr>
        <w:t xml:space="preserve">Голова Державної інспекції </w:t>
      </w:r>
    </w:p>
    <w:p w:rsidR="00C738A6" w:rsidRPr="005F371C" w:rsidRDefault="0080255D" w:rsidP="0080255D">
      <w:pPr>
        <w:widowControl w:val="0"/>
        <w:tabs>
          <w:tab w:val="right" w:pos="9214"/>
        </w:tabs>
        <w:ind w:right="-1"/>
        <w:jc w:val="both"/>
        <w:rPr>
          <w:rFonts w:ascii="Times New Roman" w:hAnsi="Times New Roman"/>
          <w:b/>
          <w:sz w:val="26"/>
          <w:szCs w:val="26"/>
        </w:rPr>
      </w:pPr>
      <w:r w:rsidRPr="005F371C">
        <w:rPr>
          <w:rFonts w:ascii="Times New Roman" w:hAnsi="Times New Roman"/>
          <w:b/>
          <w:sz w:val="26"/>
          <w:szCs w:val="26"/>
        </w:rPr>
        <w:t>ядерного регулювання України</w:t>
      </w:r>
      <w:r w:rsidR="00C738A6" w:rsidRPr="005F371C">
        <w:rPr>
          <w:rFonts w:ascii="Times New Roman" w:hAnsi="Times New Roman"/>
          <w:b/>
          <w:sz w:val="26"/>
          <w:szCs w:val="26"/>
        </w:rPr>
        <w:t xml:space="preserve"> –</w:t>
      </w:r>
    </w:p>
    <w:p w:rsidR="00C738A6" w:rsidRPr="005F371C" w:rsidRDefault="00C738A6" w:rsidP="0080255D">
      <w:pPr>
        <w:widowControl w:val="0"/>
        <w:tabs>
          <w:tab w:val="right" w:pos="9214"/>
        </w:tabs>
        <w:ind w:right="-1"/>
        <w:jc w:val="both"/>
        <w:rPr>
          <w:rFonts w:ascii="Times New Roman" w:hAnsi="Times New Roman"/>
          <w:b/>
          <w:sz w:val="26"/>
          <w:szCs w:val="26"/>
        </w:rPr>
      </w:pPr>
      <w:r w:rsidRPr="005F371C">
        <w:rPr>
          <w:rFonts w:ascii="Times New Roman" w:hAnsi="Times New Roman"/>
          <w:b/>
          <w:sz w:val="26"/>
          <w:szCs w:val="26"/>
        </w:rPr>
        <w:t>Головний державний інспектор ядерної</w:t>
      </w:r>
    </w:p>
    <w:p w:rsidR="0080255D" w:rsidRPr="005F371C" w:rsidRDefault="00C738A6" w:rsidP="0080255D">
      <w:pPr>
        <w:widowControl w:val="0"/>
        <w:tabs>
          <w:tab w:val="right" w:pos="9214"/>
        </w:tabs>
        <w:ind w:right="-1"/>
        <w:jc w:val="both"/>
        <w:rPr>
          <w:rFonts w:ascii="Times New Roman" w:hAnsi="Times New Roman"/>
          <w:b/>
          <w:sz w:val="26"/>
          <w:szCs w:val="26"/>
        </w:rPr>
      </w:pPr>
      <w:r w:rsidRPr="005F371C">
        <w:rPr>
          <w:rFonts w:ascii="Times New Roman" w:hAnsi="Times New Roman"/>
          <w:b/>
          <w:sz w:val="26"/>
          <w:szCs w:val="26"/>
        </w:rPr>
        <w:t>та радіаційної безпеки України</w:t>
      </w:r>
      <w:r w:rsidR="0080255D" w:rsidRPr="005F371C">
        <w:rPr>
          <w:rFonts w:ascii="Times New Roman" w:hAnsi="Times New Roman"/>
          <w:b/>
          <w:sz w:val="26"/>
          <w:szCs w:val="26"/>
        </w:rPr>
        <w:t xml:space="preserve">                                          Г</w:t>
      </w:r>
      <w:r w:rsidRPr="005F371C">
        <w:rPr>
          <w:rFonts w:ascii="Times New Roman" w:hAnsi="Times New Roman"/>
          <w:b/>
          <w:sz w:val="26"/>
          <w:szCs w:val="26"/>
        </w:rPr>
        <w:t xml:space="preserve">ригорій </w:t>
      </w:r>
      <w:r w:rsidR="0080255D" w:rsidRPr="005F371C">
        <w:rPr>
          <w:rFonts w:ascii="Times New Roman" w:hAnsi="Times New Roman"/>
          <w:b/>
          <w:sz w:val="26"/>
          <w:szCs w:val="26"/>
        </w:rPr>
        <w:t> ПЛАЧКОВ</w:t>
      </w:r>
    </w:p>
    <w:p w:rsidR="0080255D" w:rsidRPr="005F371C" w:rsidRDefault="0080255D" w:rsidP="0080255D">
      <w:pPr>
        <w:widowControl w:val="0"/>
        <w:tabs>
          <w:tab w:val="right" w:pos="9214"/>
        </w:tabs>
        <w:ind w:right="-1"/>
        <w:jc w:val="both"/>
        <w:rPr>
          <w:rFonts w:ascii="Times New Roman" w:hAnsi="Times New Roman"/>
          <w:b/>
          <w:sz w:val="26"/>
          <w:szCs w:val="26"/>
        </w:rPr>
      </w:pPr>
    </w:p>
    <w:p w:rsidR="0080255D" w:rsidRPr="005F371C" w:rsidRDefault="0080255D" w:rsidP="0080255D">
      <w:pPr>
        <w:widowControl w:val="0"/>
        <w:tabs>
          <w:tab w:val="right" w:pos="9214"/>
        </w:tabs>
        <w:ind w:right="-1"/>
        <w:jc w:val="both"/>
        <w:rPr>
          <w:rFonts w:ascii="Times New Roman" w:hAnsi="Times New Roman"/>
          <w:b/>
          <w:sz w:val="26"/>
          <w:szCs w:val="26"/>
        </w:rPr>
      </w:pPr>
      <w:r w:rsidRPr="005F371C">
        <w:rPr>
          <w:rFonts w:ascii="Times New Roman" w:hAnsi="Times New Roman"/>
          <w:b/>
          <w:sz w:val="26"/>
          <w:szCs w:val="26"/>
        </w:rPr>
        <w:t>«____»___________20</w:t>
      </w:r>
      <w:r w:rsidR="00937806" w:rsidRPr="005F371C">
        <w:rPr>
          <w:rFonts w:ascii="Times New Roman" w:hAnsi="Times New Roman"/>
          <w:b/>
          <w:sz w:val="26"/>
          <w:szCs w:val="26"/>
        </w:rPr>
        <w:t>21</w:t>
      </w:r>
      <w:r w:rsidRPr="005F371C">
        <w:rPr>
          <w:rFonts w:ascii="Times New Roman" w:hAnsi="Times New Roman"/>
          <w:b/>
          <w:sz w:val="26"/>
          <w:szCs w:val="26"/>
        </w:rPr>
        <w:t xml:space="preserve"> року</w:t>
      </w:r>
    </w:p>
    <w:p w:rsidR="0080255D" w:rsidRDefault="0080255D" w:rsidP="0080255D">
      <w:pPr>
        <w:widowControl w:val="0"/>
        <w:tabs>
          <w:tab w:val="right" w:pos="9214"/>
        </w:tabs>
        <w:ind w:right="-1"/>
        <w:jc w:val="both"/>
        <w:rPr>
          <w:rFonts w:ascii="Times New Roman" w:hAnsi="Times New Roman"/>
          <w:b/>
          <w:sz w:val="28"/>
          <w:szCs w:val="28"/>
        </w:rPr>
      </w:pPr>
    </w:p>
    <w:p w:rsidR="0080255D"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bookmarkStart w:id="1" w:name="o35"/>
      <w:bookmarkStart w:id="2" w:name="o36"/>
      <w:bookmarkStart w:id="3" w:name="o37"/>
      <w:bookmarkEnd w:id="1"/>
      <w:bookmarkEnd w:id="2"/>
      <w:bookmarkEnd w:id="3"/>
    </w:p>
    <w:p w:rsidR="0080255D"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p>
    <w:p w:rsidR="0080255D"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p>
    <w:p w:rsidR="0080255D" w:rsidRDefault="0080255D" w:rsidP="008025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8"/>
          <w:szCs w:val="28"/>
        </w:rPr>
      </w:pPr>
    </w:p>
    <w:p w:rsidR="0080255D" w:rsidRDefault="0080255D" w:rsidP="001C5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D51B05" w:rsidRDefault="00D51B05" w:rsidP="001C59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80255D" w:rsidRDefault="0080255D" w:rsidP="0080255D">
      <w:pPr>
        <w:pStyle w:val="rvps12"/>
        <w:spacing w:before="0" w:beforeAutospacing="0" w:after="0" w:afterAutospacing="0"/>
        <w:jc w:val="center"/>
      </w:pPr>
      <w:bookmarkStart w:id="4" w:name="n177"/>
      <w:bookmarkStart w:id="5" w:name="n178"/>
      <w:bookmarkStart w:id="6" w:name="n179"/>
      <w:bookmarkStart w:id="7" w:name="n180"/>
      <w:bookmarkStart w:id="8" w:name="n181"/>
      <w:bookmarkStart w:id="9" w:name="n182"/>
      <w:bookmarkStart w:id="10" w:name="n187"/>
      <w:bookmarkStart w:id="11" w:name="n188"/>
      <w:bookmarkEnd w:id="4"/>
      <w:bookmarkEnd w:id="5"/>
      <w:bookmarkEnd w:id="6"/>
      <w:bookmarkEnd w:id="7"/>
      <w:bookmarkEnd w:id="8"/>
      <w:bookmarkEnd w:id="9"/>
      <w:bookmarkEnd w:id="10"/>
      <w:bookmarkEnd w:id="11"/>
      <w:r>
        <w:t xml:space="preserve">                                                                                   </w:t>
      </w:r>
      <w:r>
        <w:tab/>
      </w:r>
      <w:bookmarkStart w:id="12" w:name="n191"/>
      <w:bookmarkStart w:id="13" w:name="n192"/>
      <w:bookmarkStart w:id="14" w:name="n194"/>
      <w:bookmarkStart w:id="15" w:name="n195"/>
      <w:bookmarkEnd w:id="12"/>
      <w:bookmarkEnd w:id="13"/>
      <w:bookmarkEnd w:id="14"/>
      <w:bookmarkEnd w:id="15"/>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F0078A" w:rsidRDefault="00F0078A" w:rsidP="0080255D">
      <w:pPr>
        <w:pStyle w:val="rvps12"/>
        <w:spacing w:before="0" w:beforeAutospacing="0" w:after="0" w:afterAutospacing="0"/>
        <w:jc w:val="center"/>
      </w:pPr>
    </w:p>
    <w:p w:rsidR="006C603F" w:rsidRPr="001C5962" w:rsidRDefault="00DE0F96">
      <w:pPr>
        <w:rPr>
          <w:rFonts w:asciiTheme="minorHAnsi" w:hAnsiTheme="minorHAnsi"/>
        </w:rPr>
      </w:pPr>
      <w:r>
        <w:rPr>
          <w:rFonts w:asciiTheme="minorHAnsi" w:hAnsiTheme="minorHAnsi"/>
        </w:rPr>
        <w:t xml:space="preserve"> </w:t>
      </w:r>
    </w:p>
    <w:sectPr w:rsidR="006C603F" w:rsidRPr="001C5962" w:rsidSect="000A66E3">
      <w:headerReference w:type="even" r:id="rId13"/>
      <w:headerReference w:type="default" r:id="rId14"/>
      <w:footerReference w:type="even" r:id="rId15"/>
      <w:footerReference w:type="default" r:id="rId16"/>
      <w:headerReference w:type="first" r:id="rId17"/>
      <w:pgSz w:w="11907" w:h="16840" w:code="9"/>
      <w:pgMar w:top="567" w:right="567" w:bottom="567"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133" w:rsidRDefault="00002133">
      <w:r>
        <w:separator/>
      </w:r>
    </w:p>
  </w:endnote>
  <w:endnote w:type="continuationSeparator" w:id="0">
    <w:p w:rsidR="00002133" w:rsidRDefault="0000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1C" w:rsidRDefault="007E151C" w:rsidP="009A5323">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E151C" w:rsidRDefault="007E151C" w:rsidP="009A5323">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1C" w:rsidRPr="00B602C3" w:rsidRDefault="007E151C" w:rsidP="009A5323">
    <w:pPr>
      <w:pStyle w:val="af3"/>
      <w:framePr w:wrap="around" w:vAnchor="text" w:hAnchor="margin" w:xAlign="right" w:y="1"/>
      <w:rPr>
        <w:rStyle w:val="a7"/>
        <w:rFonts w:ascii="Times New Roman" w:hAnsi="Times New Roman"/>
      </w:rPr>
    </w:pPr>
    <w:r>
      <w:rPr>
        <w:rStyle w:val="a7"/>
        <w:rFonts w:ascii="Times New Roman" w:hAnsi="Times New Roman"/>
      </w:rPr>
      <w:t xml:space="preserve"> </w:t>
    </w:r>
  </w:p>
  <w:p w:rsidR="007E151C" w:rsidRPr="00B602C3" w:rsidRDefault="007E151C" w:rsidP="009A5323">
    <w:pPr>
      <w:ind w:right="360" w:firstLine="866"/>
      <w:jc w:val="both"/>
      <w:rPr>
        <w:rFonts w:ascii="Times New Roman" w:hAnsi="Times New Roman"/>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133" w:rsidRDefault="00002133">
      <w:r>
        <w:separator/>
      </w:r>
    </w:p>
  </w:footnote>
  <w:footnote w:type="continuationSeparator" w:id="0">
    <w:p w:rsidR="00002133" w:rsidRDefault="0000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51C" w:rsidRDefault="007E151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E151C" w:rsidRDefault="007E151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431886"/>
      <w:docPartObj>
        <w:docPartGallery w:val="Page Numbers (Top of Page)"/>
        <w:docPartUnique/>
      </w:docPartObj>
    </w:sdtPr>
    <w:sdtEndPr/>
    <w:sdtContent>
      <w:p w:rsidR="007E151C" w:rsidRDefault="007E151C">
        <w:pPr>
          <w:pStyle w:val="a5"/>
          <w:jc w:val="center"/>
        </w:pPr>
        <w:r>
          <w:fldChar w:fldCharType="begin"/>
        </w:r>
        <w:r>
          <w:instrText>PAGE   \* MERGEFORMAT</w:instrText>
        </w:r>
        <w:r>
          <w:fldChar w:fldCharType="separate"/>
        </w:r>
        <w:r w:rsidR="005F371C" w:rsidRPr="005F371C">
          <w:rPr>
            <w:noProof/>
            <w:lang w:val="ru-RU"/>
          </w:rPr>
          <w:t>15</w:t>
        </w:r>
        <w:r>
          <w:fldChar w:fldCharType="end"/>
        </w:r>
      </w:p>
    </w:sdtContent>
  </w:sdt>
  <w:p w:rsidR="007E151C" w:rsidRDefault="007E151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45386"/>
      <w:docPartObj>
        <w:docPartGallery w:val="Page Numbers (Top of Page)"/>
        <w:docPartUnique/>
      </w:docPartObj>
    </w:sdtPr>
    <w:sdtEndPr/>
    <w:sdtContent>
      <w:p w:rsidR="007E151C" w:rsidRDefault="007E151C">
        <w:pPr>
          <w:pStyle w:val="a5"/>
          <w:jc w:val="center"/>
        </w:pPr>
        <w:r>
          <w:rPr>
            <w:rFonts w:asciiTheme="minorHAnsi" w:hAnsiTheme="minorHAnsi"/>
          </w:rPr>
          <w:t xml:space="preserve"> </w:t>
        </w:r>
      </w:p>
    </w:sdtContent>
  </w:sdt>
  <w:p w:rsidR="007E151C" w:rsidRDefault="007E151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A8B"/>
    <w:multiLevelType w:val="hybridMultilevel"/>
    <w:tmpl w:val="54D000AC"/>
    <w:lvl w:ilvl="0" w:tplc="51081DD2">
      <w:start w:val="6"/>
      <w:numFmt w:val="upperRoman"/>
      <w:lvlText w:val="%1."/>
      <w:lvlJc w:val="left"/>
      <w:pPr>
        <w:tabs>
          <w:tab w:val="num" w:pos="1429"/>
        </w:tabs>
        <w:ind w:left="1429" w:hanging="72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 w15:restartNumberingAfterBreak="0">
    <w:nsid w:val="23D320BB"/>
    <w:multiLevelType w:val="hybridMultilevel"/>
    <w:tmpl w:val="533EE632"/>
    <w:lvl w:ilvl="0" w:tplc="14D226F2">
      <w:start w:val="1"/>
      <w:numFmt w:val="decimal"/>
      <w:lvlText w:val="%1."/>
      <w:lvlJc w:val="left"/>
      <w:pPr>
        <w:tabs>
          <w:tab w:val="num" w:pos="0"/>
        </w:tabs>
        <w:ind w:hanging="360"/>
      </w:pPr>
      <w:rPr>
        <w:rFonts w:cs="Times New Roman" w:hint="default"/>
      </w:rPr>
    </w:lvl>
    <w:lvl w:ilvl="1" w:tplc="8D72E6BE" w:tentative="1">
      <w:start w:val="1"/>
      <w:numFmt w:val="lowerLetter"/>
      <w:lvlText w:val="%2."/>
      <w:lvlJc w:val="left"/>
      <w:pPr>
        <w:tabs>
          <w:tab w:val="num" w:pos="720"/>
        </w:tabs>
        <w:ind w:left="720" w:hanging="360"/>
      </w:pPr>
      <w:rPr>
        <w:rFonts w:cs="Times New Roman"/>
      </w:rPr>
    </w:lvl>
    <w:lvl w:ilvl="2" w:tplc="921A998C" w:tentative="1">
      <w:start w:val="1"/>
      <w:numFmt w:val="lowerRoman"/>
      <w:lvlText w:val="%3."/>
      <w:lvlJc w:val="right"/>
      <w:pPr>
        <w:tabs>
          <w:tab w:val="num" w:pos="1440"/>
        </w:tabs>
        <w:ind w:left="1440" w:hanging="180"/>
      </w:pPr>
      <w:rPr>
        <w:rFonts w:cs="Times New Roman"/>
      </w:rPr>
    </w:lvl>
    <w:lvl w:ilvl="3" w:tplc="FDC046FE" w:tentative="1">
      <w:start w:val="1"/>
      <w:numFmt w:val="decimal"/>
      <w:lvlText w:val="%4."/>
      <w:lvlJc w:val="left"/>
      <w:pPr>
        <w:tabs>
          <w:tab w:val="num" w:pos="2160"/>
        </w:tabs>
        <w:ind w:left="2160" w:hanging="360"/>
      </w:pPr>
      <w:rPr>
        <w:rFonts w:cs="Times New Roman"/>
      </w:rPr>
    </w:lvl>
    <w:lvl w:ilvl="4" w:tplc="103E9152" w:tentative="1">
      <w:start w:val="1"/>
      <w:numFmt w:val="lowerLetter"/>
      <w:lvlText w:val="%5."/>
      <w:lvlJc w:val="left"/>
      <w:pPr>
        <w:tabs>
          <w:tab w:val="num" w:pos="2880"/>
        </w:tabs>
        <w:ind w:left="2880" w:hanging="360"/>
      </w:pPr>
      <w:rPr>
        <w:rFonts w:cs="Times New Roman"/>
      </w:rPr>
    </w:lvl>
    <w:lvl w:ilvl="5" w:tplc="741E45CE" w:tentative="1">
      <w:start w:val="1"/>
      <w:numFmt w:val="lowerRoman"/>
      <w:lvlText w:val="%6."/>
      <w:lvlJc w:val="right"/>
      <w:pPr>
        <w:tabs>
          <w:tab w:val="num" w:pos="3600"/>
        </w:tabs>
        <w:ind w:left="3600" w:hanging="180"/>
      </w:pPr>
      <w:rPr>
        <w:rFonts w:cs="Times New Roman"/>
      </w:rPr>
    </w:lvl>
    <w:lvl w:ilvl="6" w:tplc="60B2E786" w:tentative="1">
      <w:start w:val="1"/>
      <w:numFmt w:val="decimal"/>
      <w:lvlText w:val="%7."/>
      <w:lvlJc w:val="left"/>
      <w:pPr>
        <w:tabs>
          <w:tab w:val="num" w:pos="4320"/>
        </w:tabs>
        <w:ind w:left="4320" w:hanging="360"/>
      </w:pPr>
      <w:rPr>
        <w:rFonts w:cs="Times New Roman"/>
      </w:rPr>
    </w:lvl>
    <w:lvl w:ilvl="7" w:tplc="C1CA0DE2" w:tentative="1">
      <w:start w:val="1"/>
      <w:numFmt w:val="lowerLetter"/>
      <w:lvlText w:val="%8."/>
      <w:lvlJc w:val="left"/>
      <w:pPr>
        <w:tabs>
          <w:tab w:val="num" w:pos="5040"/>
        </w:tabs>
        <w:ind w:left="5040" w:hanging="360"/>
      </w:pPr>
      <w:rPr>
        <w:rFonts w:cs="Times New Roman"/>
      </w:rPr>
    </w:lvl>
    <w:lvl w:ilvl="8" w:tplc="ECA8AEDC" w:tentative="1">
      <w:start w:val="1"/>
      <w:numFmt w:val="lowerRoman"/>
      <w:lvlText w:val="%9."/>
      <w:lvlJc w:val="right"/>
      <w:pPr>
        <w:tabs>
          <w:tab w:val="num" w:pos="5760"/>
        </w:tabs>
        <w:ind w:left="5760" w:hanging="180"/>
      </w:pPr>
      <w:rPr>
        <w:rFonts w:cs="Times New Roman"/>
      </w:rPr>
    </w:lvl>
  </w:abstractNum>
  <w:abstractNum w:abstractNumId="2" w15:restartNumberingAfterBreak="0">
    <w:nsid w:val="2E6522A5"/>
    <w:multiLevelType w:val="hybridMultilevel"/>
    <w:tmpl w:val="F7726702"/>
    <w:lvl w:ilvl="0" w:tplc="AF12DD22">
      <w:start w:val="4"/>
      <w:numFmt w:val="upperRoman"/>
      <w:lvlText w:val="%1."/>
      <w:lvlJc w:val="left"/>
      <w:pPr>
        <w:tabs>
          <w:tab w:val="num" w:pos="1288"/>
        </w:tabs>
        <w:ind w:left="1288" w:hanging="720"/>
      </w:pPr>
      <w:rPr>
        <w:rFonts w:cs="Times New Roman" w:hint="default"/>
      </w:rPr>
    </w:lvl>
    <w:lvl w:ilvl="1" w:tplc="04220019" w:tentative="1">
      <w:start w:val="1"/>
      <w:numFmt w:val="lowerLetter"/>
      <w:lvlText w:val="%2."/>
      <w:lvlJc w:val="left"/>
      <w:pPr>
        <w:tabs>
          <w:tab w:val="num" w:pos="1648"/>
        </w:tabs>
        <w:ind w:left="1648" w:hanging="360"/>
      </w:pPr>
      <w:rPr>
        <w:rFonts w:cs="Times New Roman"/>
      </w:rPr>
    </w:lvl>
    <w:lvl w:ilvl="2" w:tplc="0422001B" w:tentative="1">
      <w:start w:val="1"/>
      <w:numFmt w:val="lowerRoman"/>
      <w:lvlText w:val="%3."/>
      <w:lvlJc w:val="right"/>
      <w:pPr>
        <w:tabs>
          <w:tab w:val="num" w:pos="2368"/>
        </w:tabs>
        <w:ind w:left="2368" w:hanging="180"/>
      </w:pPr>
      <w:rPr>
        <w:rFonts w:cs="Times New Roman"/>
      </w:rPr>
    </w:lvl>
    <w:lvl w:ilvl="3" w:tplc="0422000F" w:tentative="1">
      <w:start w:val="1"/>
      <w:numFmt w:val="decimal"/>
      <w:lvlText w:val="%4."/>
      <w:lvlJc w:val="left"/>
      <w:pPr>
        <w:tabs>
          <w:tab w:val="num" w:pos="3088"/>
        </w:tabs>
        <w:ind w:left="3088" w:hanging="360"/>
      </w:pPr>
      <w:rPr>
        <w:rFonts w:cs="Times New Roman"/>
      </w:rPr>
    </w:lvl>
    <w:lvl w:ilvl="4" w:tplc="04220019" w:tentative="1">
      <w:start w:val="1"/>
      <w:numFmt w:val="lowerLetter"/>
      <w:lvlText w:val="%5."/>
      <w:lvlJc w:val="left"/>
      <w:pPr>
        <w:tabs>
          <w:tab w:val="num" w:pos="3808"/>
        </w:tabs>
        <w:ind w:left="3808" w:hanging="360"/>
      </w:pPr>
      <w:rPr>
        <w:rFonts w:cs="Times New Roman"/>
      </w:rPr>
    </w:lvl>
    <w:lvl w:ilvl="5" w:tplc="0422001B" w:tentative="1">
      <w:start w:val="1"/>
      <w:numFmt w:val="lowerRoman"/>
      <w:lvlText w:val="%6."/>
      <w:lvlJc w:val="right"/>
      <w:pPr>
        <w:tabs>
          <w:tab w:val="num" w:pos="4528"/>
        </w:tabs>
        <w:ind w:left="4528" w:hanging="180"/>
      </w:pPr>
      <w:rPr>
        <w:rFonts w:cs="Times New Roman"/>
      </w:rPr>
    </w:lvl>
    <w:lvl w:ilvl="6" w:tplc="0422000F" w:tentative="1">
      <w:start w:val="1"/>
      <w:numFmt w:val="decimal"/>
      <w:lvlText w:val="%7."/>
      <w:lvlJc w:val="left"/>
      <w:pPr>
        <w:tabs>
          <w:tab w:val="num" w:pos="5248"/>
        </w:tabs>
        <w:ind w:left="5248" w:hanging="360"/>
      </w:pPr>
      <w:rPr>
        <w:rFonts w:cs="Times New Roman"/>
      </w:rPr>
    </w:lvl>
    <w:lvl w:ilvl="7" w:tplc="04220019" w:tentative="1">
      <w:start w:val="1"/>
      <w:numFmt w:val="lowerLetter"/>
      <w:lvlText w:val="%8."/>
      <w:lvlJc w:val="left"/>
      <w:pPr>
        <w:tabs>
          <w:tab w:val="num" w:pos="5968"/>
        </w:tabs>
        <w:ind w:left="5968" w:hanging="360"/>
      </w:pPr>
      <w:rPr>
        <w:rFonts w:cs="Times New Roman"/>
      </w:rPr>
    </w:lvl>
    <w:lvl w:ilvl="8" w:tplc="0422001B" w:tentative="1">
      <w:start w:val="1"/>
      <w:numFmt w:val="lowerRoman"/>
      <w:lvlText w:val="%9."/>
      <w:lvlJc w:val="right"/>
      <w:pPr>
        <w:tabs>
          <w:tab w:val="num" w:pos="6688"/>
        </w:tabs>
        <w:ind w:left="6688" w:hanging="180"/>
      </w:pPr>
      <w:rPr>
        <w:rFonts w:cs="Times New Roman"/>
      </w:rPr>
    </w:lvl>
  </w:abstractNum>
  <w:abstractNum w:abstractNumId="3" w15:restartNumberingAfterBreak="0">
    <w:nsid w:val="33D40AF3"/>
    <w:multiLevelType w:val="hybridMultilevel"/>
    <w:tmpl w:val="2B6C1EDA"/>
    <w:lvl w:ilvl="0" w:tplc="FE16593E">
      <w:start w:val="3"/>
      <w:numFmt w:val="decimal"/>
      <w:lvlText w:val="%1."/>
      <w:lvlJc w:val="left"/>
      <w:pPr>
        <w:tabs>
          <w:tab w:val="num" w:pos="720"/>
        </w:tabs>
        <w:ind w:left="720" w:hanging="360"/>
      </w:pPr>
      <w:rPr>
        <w:rFonts w:cs="Times New Roman" w:hint="default"/>
      </w:rPr>
    </w:lvl>
    <w:lvl w:ilvl="1" w:tplc="0112751C" w:tentative="1">
      <w:start w:val="1"/>
      <w:numFmt w:val="lowerLetter"/>
      <w:lvlText w:val="%2."/>
      <w:lvlJc w:val="left"/>
      <w:pPr>
        <w:tabs>
          <w:tab w:val="num" w:pos="1440"/>
        </w:tabs>
        <w:ind w:left="1440" w:hanging="360"/>
      </w:pPr>
      <w:rPr>
        <w:rFonts w:cs="Times New Roman"/>
      </w:rPr>
    </w:lvl>
    <w:lvl w:ilvl="2" w:tplc="38ACA574" w:tentative="1">
      <w:start w:val="1"/>
      <w:numFmt w:val="lowerRoman"/>
      <w:lvlText w:val="%3."/>
      <w:lvlJc w:val="right"/>
      <w:pPr>
        <w:tabs>
          <w:tab w:val="num" w:pos="2160"/>
        </w:tabs>
        <w:ind w:left="2160" w:hanging="180"/>
      </w:pPr>
      <w:rPr>
        <w:rFonts w:cs="Times New Roman"/>
      </w:rPr>
    </w:lvl>
    <w:lvl w:ilvl="3" w:tplc="D9A4ED70" w:tentative="1">
      <w:start w:val="1"/>
      <w:numFmt w:val="decimal"/>
      <w:lvlText w:val="%4."/>
      <w:lvlJc w:val="left"/>
      <w:pPr>
        <w:tabs>
          <w:tab w:val="num" w:pos="2880"/>
        </w:tabs>
        <w:ind w:left="2880" w:hanging="360"/>
      </w:pPr>
      <w:rPr>
        <w:rFonts w:cs="Times New Roman"/>
      </w:rPr>
    </w:lvl>
    <w:lvl w:ilvl="4" w:tplc="778CDB34" w:tentative="1">
      <w:start w:val="1"/>
      <w:numFmt w:val="lowerLetter"/>
      <w:lvlText w:val="%5."/>
      <w:lvlJc w:val="left"/>
      <w:pPr>
        <w:tabs>
          <w:tab w:val="num" w:pos="3600"/>
        </w:tabs>
        <w:ind w:left="3600" w:hanging="360"/>
      </w:pPr>
      <w:rPr>
        <w:rFonts w:cs="Times New Roman"/>
      </w:rPr>
    </w:lvl>
    <w:lvl w:ilvl="5" w:tplc="1CD8F9DE" w:tentative="1">
      <w:start w:val="1"/>
      <w:numFmt w:val="lowerRoman"/>
      <w:lvlText w:val="%6."/>
      <w:lvlJc w:val="right"/>
      <w:pPr>
        <w:tabs>
          <w:tab w:val="num" w:pos="4320"/>
        </w:tabs>
        <w:ind w:left="4320" w:hanging="180"/>
      </w:pPr>
      <w:rPr>
        <w:rFonts w:cs="Times New Roman"/>
      </w:rPr>
    </w:lvl>
    <w:lvl w:ilvl="6" w:tplc="746A70B0" w:tentative="1">
      <w:start w:val="1"/>
      <w:numFmt w:val="decimal"/>
      <w:lvlText w:val="%7."/>
      <w:lvlJc w:val="left"/>
      <w:pPr>
        <w:tabs>
          <w:tab w:val="num" w:pos="5040"/>
        </w:tabs>
        <w:ind w:left="5040" w:hanging="360"/>
      </w:pPr>
      <w:rPr>
        <w:rFonts w:cs="Times New Roman"/>
      </w:rPr>
    </w:lvl>
    <w:lvl w:ilvl="7" w:tplc="67D28258" w:tentative="1">
      <w:start w:val="1"/>
      <w:numFmt w:val="lowerLetter"/>
      <w:lvlText w:val="%8."/>
      <w:lvlJc w:val="left"/>
      <w:pPr>
        <w:tabs>
          <w:tab w:val="num" w:pos="5760"/>
        </w:tabs>
        <w:ind w:left="5760" w:hanging="360"/>
      </w:pPr>
      <w:rPr>
        <w:rFonts w:cs="Times New Roman"/>
      </w:rPr>
    </w:lvl>
    <w:lvl w:ilvl="8" w:tplc="D3B43108" w:tentative="1">
      <w:start w:val="1"/>
      <w:numFmt w:val="lowerRoman"/>
      <w:lvlText w:val="%9."/>
      <w:lvlJc w:val="right"/>
      <w:pPr>
        <w:tabs>
          <w:tab w:val="num" w:pos="6480"/>
        </w:tabs>
        <w:ind w:left="6480" w:hanging="180"/>
      </w:pPr>
      <w:rPr>
        <w:rFonts w:cs="Times New Roman"/>
      </w:rPr>
    </w:lvl>
  </w:abstractNum>
  <w:abstractNum w:abstractNumId="4" w15:restartNumberingAfterBreak="0">
    <w:nsid w:val="379A3C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3AB205E4"/>
    <w:multiLevelType w:val="multilevel"/>
    <w:tmpl w:val="79BA73FC"/>
    <w:lvl w:ilvl="0">
      <w:start w:val="2"/>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40140BAE"/>
    <w:multiLevelType w:val="hybridMultilevel"/>
    <w:tmpl w:val="8410DE96"/>
    <w:lvl w:ilvl="0" w:tplc="77102A82">
      <w:start w:val="1"/>
      <w:numFmt w:val="bullet"/>
      <w:lvlText w:val="–"/>
      <w:lvlJc w:val="left"/>
      <w:pPr>
        <w:tabs>
          <w:tab w:val="num" w:pos="1080"/>
        </w:tabs>
        <w:ind w:firstLine="720"/>
      </w:pPr>
      <w:rPr>
        <w:rFonts w:ascii="Times New Roman" w:hAnsi="Times New Roman" w:hint="default"/>
      </w:rPr>
    </w:lvl>
    <w:lvl w:ilvl="1" w:tplc="19402450" w:tentative="1">
      <w:start w:val="1"/>
      <w:numFmt w:val="bullet"/>
      <w:lvlText w:val="o"/>
      <w:lvlJc w:val="left"/>
      <w:pPr>
        <w:tabs>
          <w:tab w:val="num" w:pos="1440"/>
        </w:tabs>
        <w:ind w:left="1440" w:hanging="360"/>
      </w:pPr>
      <w:rPr>
        <w:rFonts w:ascii="Courier New" w:hAnsi="Courier New" w:hint="default"/>
      </w:rPr>
    </w:lvl>
    <w:lvl w:ilvl="2" w:tplc="959E65E4" w:tentative="1">
      <w:start w:val="1"/>
      <w:numFmt w:val="bullet"/>
      <w:lvlText w:val=""/>
      <w:lvlJc w:val="left"/>
      <w:pPr>
        <w:tabs>
          <w:tab w:val="num" w:pos="2160"/>
        </w:tabs>
        <w:ind w:left="2160" w:hanging="360"/>
      </w:pPr>
      <w:rPr>
        <w:rFonts w:ascii="Wingdings" w:hAnsi="Wingdings" w:hint="default"/>
      </w:rPr>
    </w:lvl>
    <w:lvl w:ilvl="3" w:tplc="401CFA12" w:tentative="1">
      <w:start w:val="1"/>
      <w:numFmt w:val="bullet"/>
      <w:lvlText w:val=""/>
      <w:lvlJc w:val="left"/>
      <w:pPr>
        <w:tabs>
          <w:tab w:val="num" w:pos="2880"/>
        </w:tabs>
        <w:ind w:left="2880" w:hanging="360"/>
      </w:pPr>
      <w:rPr>
        <w:rFonts w:ascii="Symbol" w:hAnsi="Symbol" w:hint="default"/>
      </w:rPr>
    </w:lvl>
    <w:lvl w:ilvl="4" w:tplc="43EADF9A" w:tentative="1">
      <w:start w:val="1"/>
      <w:numFmt w:val="bullet"/>
      <w:lvlText w:val="o"/>
      <w:lvlJc w:val="left"/>
      <w:pPr>
        <w:tabs>
          <w:tab w:val="num" w:pos="3600"/>
        </w:tabs>
        <w:ind w:left="3600" w:hanging="360"/>
      </w:pPr>
      <w:rPr>
        <w:rFonts w:ascii="Courier New" w:hAnsi="Courier New" w:hint="default"/>
      </w:rPr>
    </w:lvl>
    <w:lvl w:ilvl="5" w:tplc="D73CC0DA" w:tentative="1">
      <w:start w:val="1"/>
      <w:numFmt w:val="bullet"/>
      <w:lvlText w:val=""/>
      <w:lvlJc w:val="left"/>
      <w:pPr>
        <w:tabs>
          <w:tab w:val="num" w:pos="4320"/>
        </w:tabs>
        <w:ind w:left="4320" w:hanging="360"/>
      </w:pPr>
      <w:rPr>
        <w:rFonts w:ascii="Wingdings" w:hAnsi="Wingdings" w:hint="default"/>
      </w:rPr>
    </w:lvl>
    <w:lvl w:ilvl="6" w:tplc="02B660B8" w:tentative="1">
      <w:start w:val="1"/>
      <w:numFmt w:val="bullet"/>
      <w:lvlText w:val=""/>
      <w:lvlJc w:val="left"/>
      <w:pPr>
        <w:tabs>
          <w:tab w:val="num" w:pos="5040"/>
        </w:tabs>
        <w:ind w:left="5040" w:hanging="360"/>
      </w:pPr>
      <w:rPr>
        <w:rFonts w:ascii="Symbol" w:hAnsi="Symbol" w:hint="default"/>
      </w:rPr>
    </w:lvl>
    <w:lvl w:ilvl="7" w:tplc="06A09526" w:tentative="1">
      <w:start w:val="1"/>
      <w:numFmt w:val="bullet"/>
      <w:lvlText w:val="o"/>
      <w:lvlJc w:val="left"/>
      <w:pPr>
        <w:tabs>
          <w:tab w:val="num" w:pos="5760"/>
        </w:tabs>
        <w:ind w:left="5760" w:hanging="360"/>
      </w:pPr>
      <w:rPr>
        <w:rFonts w:ascii="Courier New" w:hAnsi="Courier New" w:hint="default"/>
      </w:rPr>
    </w:lvl>
    <w:lvl w:ilvl="8" w:tplc="4364E8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C35D5"/>
    <w:multiLevelType w:val="hybridMultilevel"/>
    <w:tmpl w:val="DBD07F04"/>
    <w:lvl w:ilvl="0" w:tplc="048024D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58D64470"/>
    <w:multiLevelType w:val="multilevel"/>
    <w:tmpl w:val="99E44C7E"/>
    <w:lvl w:ilvl="0">
      <w:start w:val="1"/>
      <w:numFmt w:val="decimal"/>
      <w:lvlText w:val="%1."/>
      <w:lvlJc w:val="center"/>
      <w:pPr>
        <w:tabs>
          <w:tab w:val="num" w:pos="648"/>
        </w:tabs>
        <w:ind w:left="360" w:hanging="72"/>
      </w:pPr>
      <w:rPr>
        <w:rFonts w:ascii="Times New Roman" w:hAnsi="Times New Roman" w:cs="Times New Roman" w:hint="default"/>
        <w:b/>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440"/>
        </w:tabs>
        <w:ind w:left="1224" w:hanging="504"/>
      </w:pPr>
      <w:rPr>
        <w:rFonts w:ascii="Times New Roman" w:hAnsi="Times New Roman" w:cs="Times New Roman" w:hint="default"/>
        <w:b w:val="0"/>
        <w:i w:val="0"/>
        <w:sz w:val="28"/>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15:restartNumberingAfterBreak="0">
    <w:nsid w:val="64B07D3D"/>
    <w:multiLevelType w:val="multilevel"/>
    <w:tmpl w:val="D3E44ABC"/>
    <w:lvl w:ilvl="0">
      <w:start w:val="1"/>
      <w:numFmt w:val="bullet"/>
      <w:pStyle w:val="bul1"/>
      <w:lvlText w:val=""/>
      <w:lvlJc w:val="left"/>
      <w:pPr>
        <w:tabs>
          <w:tab w:val="num" w:pos="1766"/>
        </w:tabs>
        <w:ind w:left="1763" w:hanging="357"/>
      </w:pPr>
      <w:rPr>
        <w:rFonts w:ascii="Symbol" w:hAnsi="Symbol" w:hint="default"/>
        <w:sz w:val="16"/>
      </w:rPr>
    </w:lvl>
    <w:lvl w:ilvl="1">
      <w:start w:val="1"/>
      <w:numFmt w:val="bullet"/>
      <w:lvlText w:val="o"/>
      <w:lvlJc w:val="left"/>
      <w:pPr>
        <w:tabs>
          <w:tab w:val="num" w:pos="1780"/>
        </w:tabs>
        <w:ind w:left="1780" w:hanging="360"/>
      </w:pPr>
      <w:rPr>
        <w:rFonts w:ascii="Courier New" w:hAnsi="Courier New" w:hint="default"/>
      </w:rPr>
    </w:lvl>
    <w:lvl w:ilvl="2">
      <w:start w:val="1"/>
      <w:numFmt w:val="bullet"/>
      <w:lvlText w:val=""/>
      <w:lvlJc w:val="left"/>
      <w:pPr>
        <w:tabs>
          <w:tab w:val="num" w:pos="2500"/>
        </w:tabs>
        <w:ind w:left="2500" w:hanging="360"/>
      </w:pPr>
      <w:rPr>
        <w:rFonts w:ascii="Wingdings" w:hAnsi="Wingdings" w:hint="default"/>
      </w:rPr>
    </w:lvl>
    <w:lvl w:ilvl="3">
      <w:start w:val="1"/>
      <w:numFmt w:val="bullet"/>
      <w:lvlText w:val=""/>
      <w:lvlJc w:val="left"/>
      <w:pPr>
        <w:tabs>
          <w:tab w:val="num" w:pos="3220"/>
        </w:tabs>
        <w:ind w:left="3220" w:hanging="360"/>
      </w:pPr>
      <w:rPr>
        <w:rFonts w:ascii="Symbol" w:hAnsi="Symbol" w:hint="default"/>
      </w:rPr>
    </w:lvl>
    <w:lvl w:ilvl="4">
      <w:start w:val="1"/>
      <w:numFmt w:val="bullet"/>
      <w:lvlText w:val="o"/>
      <w:lvlJc w:val="left"/>
      <w:pPr>
        <w:tabs>
          <w:tab w:val="num" w:pos="3940"/>
        </w:tabs>
        <w:ind w:left="3940" w:hanging="360"/>
      </w:pPr>
      <w:rPr>
        <w:rFonts w:ascii="Courier New" w:hAnsi="Courier New" w:hint="default"/>
      </w:rPr>
    </w:lvl>
    <w:lvl w:ilvl="5">
      <w:start w:val="1"/>
      <w:numFmt w:val="bullet"/>
      <w:lvlText w:val=""/>
      <w:lvlJc w:val="left"/>
      <w:pPr>
        <w:tabs>
          <w:tab w:val="num" w:pos="4660"/>
        </w:tabs>
        <w:ind w:left="4660" w:hanging="360"/>
      </w:pPr>
      <w:rPr>
        <w:rFonts w:ascii="Wingdings" w:hAnsi="Wingdings" w:hint="default"/>
      </w:rPr>
    </w:lvl>
    <w:lvl w:ilvl="6">
      <w:start w:val="1"/>
      <w:numFmt w:val="bullet"/>
      <w:lvlText w:val=""/>
      <w:lvlJc w:val="left"/>
      <w:pPr>
        <w:tabs>
          <w:tab w:val="num" w:pos="5380"/>
        </w:tabs>
        <w:ind w:left="5380" w:hanging="360"/>
      </w:pPr>
      <w:rPr>
        <w:rFonts w:ascii="Symbol" w:hAnsi="Symbol" w:hint="default"/>
      </w:rPr>
    </w:lvl>
    <w:lvl w:ilvl="7">
      <w:start w:val="1"/>
      <w:numFmt w:val="bullet"/>
      <w:lvlText w:val="o"/>
      <w:lvlJc w:val="left"/>
      <w:pPr>
        <w:tabs>
          <w:tab w:val="num" w:pos="6100"/>
        </w:tabs>
        <w:ind w:left="6100" w:hanging="360"/>
      </w:pPr>
      <w:rPr>
        <w:rFonts w:ascii="Courier New" w:hAnsi="Courier New" w:hint="default"/>
      </w:rPr>
    </w:lvl>
    <w:lvl w:ilvl="8">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657F017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6B9238E"/>
    <w:multiLevelType w:val="hybridMultilevel"/>
    <w:tmpl w:val="4EA44736"/>
    <w:lvl w:ilvl="0" w:tplc="A06E367A">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67707B55"/>
    <w:multiLevelType w:val="hybridMultilevel"/>
    <w:tmpl w:val="6C72B9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6ADD6C6C"/>
    <w:multiLevelType w:val="singleLevel"/>
    <w:tmpl w:val="4F1405EA"/>
    <w:lvl w:ilvl="0">
      <w:start w:val="1"/>
      <w:numFmt w:val="decimal"/>
      <w:lvlText w:val="%1."/>
      <w:lvlJc w:val="left"/>
      <w:pPr>
        <w:tabs>
          <w:tab w:val="num" w:pos="927"/>
        </w:tabs>
        <w:ind w:left="927" w:hanging="360"/>
      </w:pPr>
      <w:rPr>
        <w:rFonts w:cs="Times New Roman" w:hint="default"/>
      </w:rPr>
    </w:lvl>
  </w:abstractNum>
  <w:abstractNum w:abstractNumId="14" w15:restartNumberingAfterBreak="0">
    <w:nsid w:val="6C39277B"/>
    <w:multiLevelType w:val="hybridMultilevel"/>
    <w:tmpl w:val="643AA22C"/>
    <w:lvl w:ilvl="0" w:tplc="508A4E4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970328"/>
    <w:multiLevelType w:val="hybridMultilevel"/>
    <w:tmpl w:val="2408A590"/>
    <w:lvl w:ilvl="0" w:tplc="B566B8C2">
      <w:start w:val="7"/>
      <w:numFmt w:val="bullet"/>
      <w:lvlText w:val="-"/>
      <w:lvlJc w:val="left"/>
      <w:pPr>
        <w:tabs>
          <w:tab w:val="num" w:pos="1875"/>
        </w:tabs>
        <w:ind w:left="1875" w:hanging="975"/>
      </w:pPr>
      <w:rPr>
        <w:rFonts w:ascii="Times New Roman" w:eastAsia="Times New Roman" w:hAnsi="Times New Roman" w:hint="default"/>
      </w:rPr>
    </w:lvl>
    <w:lvl w:ilvl="1" w:tplc="609A4F18" w:tentative="1">
      <w:start w:val="1"/>
      <w:numFmt w:val="bullet"/>
      <w:lvlText w:val="o"/>
      <w:lvlJc w:val="left"/>
      <w:pPr>
        <w:tabs>
          <w:tab w:val="num" w:pos="1980"/>
        </w:tabs>
        <w:ind w:left="1980" w:hanging="360"/>
      </w:pPr>
      <w:rPr>
        <w:rFonts w:ascii="Courier New" w:hAnsi="Courier New" w:hint="default"/>
      </w:rPr>
    </w:lvl>
    <w:lvl w:ilvl="2" w:tplc="9E6AF57E" w:tentative="1">
      <w:start w:val="1"/>
      <w:numFmt w:val="bullet"/>
      <w:lvlText w:val=""/>
      <w:lvlJc w:val="left"/>
      <w:pPr>
        <w:tabs>
          <w:tab w:val="num" w:pos="2700"/>
        </w:tabs>
        <w:ind w:left="2700" w:hanging="360"/>
      </w:pPr>
      <w:rPr>
        <w:rFonts w:ascii="Wingdings" w:hAnsi="Wingdings" w:hint="default"/>
      </w:rPr>
    </w:lvl>
    <w:lvl w:ilvl="3" w:tplc="99085E9A" w:tentative="1">
      <w:start w:val="1"/>
      <w:numFmt w:val="bullet"/>
      <w:lvlText w:val=""/>
      <w:lvlJc w:val="left"/>
      <w:pPr>
        <w:tabs>
          <w:tab w:val="num" w:pos="3420"/>
        </w:tabs>
        <w:ind w:left="3420" w:hanging="360"/>
      </w:pPr>
      <w:rPr>
        <w:rFonts w:ascii="Symbol" w:hAnsi="Symbol" w:hint="default"/>
      </w:rPr>
    </w:lvl>
    <w:lvl w:ilvl="4" w:tplc="B05A12D0" w:tentative="1">
      <w:start w:val="1"/>
      <w:numFmt w:val="bullet"/>
      <w:lvlText w:val="o"/>
      <w:lvlJc w:val="left"/>
      <w:pPr>
        <w:tabs>
          <w:tab w:val="num" w:pos="4140"/>
        </w:tabs>
        <w:ind w:left="4140" w:hanging="360"/>
      </w:pPr>
      <w:rPr>
        <w:rFonts w:ascii="Courier New" w:hAnsi="Courier New" w:hint="default"/>
      </w:rPr>
    </w:lvl>
    <w:lvl w:ilvl="5" w:tplc="15E67C10" w:tentative="1">
      <w:start w:val="1"/>
      <w:numFmt w:val="bullet"/>
      <w:lvlText w:val=""/>
      <w:lvlJc w:val="left"/>
      <w:pPr>
        <w:tabs>
          <w:tab w:val="num" w:pos="4860"/>
        </w:tabs>
        <w:ind w:left="4860" w:hanging="360"/>
      </w:pPr>
      <w:rPr>
        <w:rFonts w:ascii="Wingdings" w:hAnsi="Wingdings" w:hint="default"/>
      </w:rPr>
    </w:lvl>
    <w:lvl w:ilvl="6" w:tplc="E05854A6" w:tentative="1">
      <w:start w:val="1"/>
      <w:numFmt w:val="bullet"/>
      <w:lvlText w:val=""/>
      <w:lvlJc w:val="left"/>
      <w:pPr>
        <w:tabs>
          <w:tab w:val="num" w:pos="5580"/>
        </w:tabs>
        <w:ind w:left="5580" w:hanging="360"/>
      </w:pPr>
      <w:rPr>
        <w:rFonts w:ascii="Symbol" w:hAnsi="Symbol" w:hint="default"/>
      </w:rPr>
    </w:lvl>
    <w:lvl w:ilvl="7" w:tplc="F3DE5646" w:tentative="1">
      <w:start w:val="1"/>
      <w:numFmt w:val="bullet"/>
      <w:lvlText w:val="o"/>
      <w:lvlJc w:val="left"/>
      <w:pPr>
        <w:tabs>
          <w:tab w:val="num" w:pos="6300"/>
        </w:tabs>
        <w:ind w:left="6300" w:hanging="360"/>
      </w:pPr>
      <w:rPr>
        <w:rFonts w:ascii="Courier New" w:hAnsi="Courier New" w:hint="default"/>
      </w:rPr>
    </w:lvl>
    <w:lvl w:ilvl="8" w:tplc="49B4E316"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9C41653"/>
    <w:multiLevelType w:val="hybridMultilevel"/>
    <w:tmpl w:val="F880CD8C"/>
    <w:lvl w:ilvl="0" w:tplc="04220013">
      <w:start w:val="1"/>
      <w:numFmt w:val="upperRoman"/>
      <w:lvlText w:val="%1."/>
      <w:lvlJc w:val="righ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7" w15:restartNumberingAfterBreak="0">
    <w:nsid w:val="7E1378F7"/>
    <w:multiLevelType w:val="hybridMultilevel"/>
    <w:tmpl w:val="86CCB81E"/>
    <w:lvl w:ilvl="0" w:tplc="0996FACE">
      <w:start w:val="1"/>
      <w:numFmt w:val="bullet"/>
      <w:lvlText w:val="–"/>
      <w:lvlJc w:val="left"/>
      <w:pPr>
        <w:tabs>
          <w:tab w:val="num" w:pos="1080"/>
        </w:tabs>
        <w:ind w:firstLine="720"/>
      </w:pPr>
      <w:rPr>
        <w:rFonts w:ascii="Times New Roman" w:hAnsi="Times New Roman" w:hint="default"/>
      </w:rPr>
    </w:lvl>
    <w:lvl w:ilvl="1" w:tplc="6FCA0B82" w:tentative="1">
      <w:start w:val="1"/>
      <w:numFmt w:val="bullet"/>
      <w:lvlText w:val="o"/>
      <w:lvlJc w:val="left"/>
      <w:pPr>
        <w:tabs>
          <w:tab w:val="num" w:pos="1440"/>
        </w:tabs>
        <w:ind w:left="1440" w:hanging="360"/>
      </w:pPr>
      <w:rPr>
        <w:rFonts w:ascii="Courier New" w:hAnsi="Courier New" w:hint="default"/>
      </w:rPr>
    </w:lvl>
    <w:lvl w:ilvl="2" w:tplc="B86E0B08" w:tentative="1">
      <w:start w:val="1"/>
      <w:numFmt w:val="bullet"/>
      <w:lvlText w:val=""/>
      <w:lvlJc w:val="left"/>
      <w:pPr>
        <w:tabs>
          <w:tab w:val="num" w:pos="2160"/>
        </w:tabs>
        <w:ind w:left="2160" w:hanging="360"/>
      </w:pPr>
      <w:rPr>
        <w:rFonts w:ascii="Wingdings" w:hAnsi="Wingdings" w:hint="default"/>
      </w:rPr>
    </w:lvl>
    <w:lvl w:ilvl="3" w:tplc="8CCA9538" w:tentative="1">
      <w:start w:val="1"/>
      <w:numFmt w:val="bullet"/>
      <w:lvlText w:val=""/>
      <w:lvlJc w:val="left"/>
      <w:pPr>
        <w:tabs>
          <w:tab w:val="num" w:pos="2880"/>
        </w:tabs>
        <w:ind w:left="2880" w:hanging="360"/>
      </w:pPr>
      <w:rPr>
        <w:rFonts w:ascii="Symbol" w:hAnsi="Symbol" w:hint="default"/>
      </w:rPr>
    </w:lvl>
    <w:lvl w:ilvl="4" w:tplc="EA7ADF88" w:tentative="1">
      <w:start w:val="1"/>
      <w:numFmt w:val="bullet"/>
      <w:lvlText w:val="o"/>
      <w:lvlJc w:val="left"/>
      <w:pPr>
        <w:tabs>
          <w:tab w:val="num" w:pos="3600"/>
        </w:tabs>
        <w:ind w:left="3600" w:hanging="360"/>
      </w:pPr>
      <w:rPr>
        <w:rFonts w:ascii="Courier New" w:hAnsi="Courier New" w:hint="default"/>
      </w:rPr>
    </w:lvl>
    <w:lvl w:ilvl="5" w:tplc="EF623A1C" w:tentative="1">
      <w:start w:val="1"/>
      <w:numFmt w:val="bullet"/>
      <w:lvlText w:val=""/>
      <w:lvlJc w:val="left"/>
      <w:pPr>
        <w:tabs>
          <w:tab w:val="num" w:pos="4320"/>
        </w:tabs>
        <w:ind w:left="4320" w:hanging="360"/>
      </w:pPr>
      <w:rPr>
        <w:rFonts w:ascii="Wingdings" w:hAnsi="Wingdings" w:hint="default"/>
      </w:rPr>
    </w:lvl>
    <w:lvl w:ilvl="6" w:tplc="8C9A77B2" w:tentative="1">
      <w:start w:val="1"/>
      <w:numFmt w:val="bullet"/>
      <w:lvlText w:val=""/>
      <w:lvlJc w:val="left"/>
      <w:pPr>
        <w:tabs>
          <w:tab w:val="num" w:pos="5040"/>
        </w:tabs>
        <w:ind w:left="5040" w:hanging="360"/>
      </w:pPr>
      <w:rPr>
        <w:rFonts w:ascii="Symbol" w:hAnsi="Symbol" w:hint="default"/>
      </w:rPr>
    </w:lvl>
    <w:lvl w:ilvl="7" w:tplc="84A42124" w:tentative="1">
      <w:start w:val="1"/>
      <w:numFmt w:val="bullet"/>
      <w:lvlText w:val="o"/>
      <w:lvlJc w:val="left"/>
      <w:pPr>
        <w:tabs>
          <w:tab w:val="num" w:pos="5760"/>
        </w:tabs>
        <w:ind w:left="5760" w:hanging="360"/>
      </w:pPr>
      <w:rPr>
        <w:rFonts w:ascii="Courier New" w:hAnsi="Courier New" w:hint="default"/>
      </w:rPr>
    </w:lvl>
    <w:lvl w:ilvl="8" w:tplc="E28484E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0"/>
  </w:num>
  <w:num w:numId="4">
    <w:abstractNumId w:val="3"/>
  </w:num>
  <w:num w:numId="5">
    <w:abstractNumId w:val="8"/>
  </w:num>
  <w:num w:numId="6">
    <w:abstractNumId w:val="5"/>
  </w:num>
  <w:num w:numId="7">
    <w:abstractNumId w:val="15"/>
  </w:num>
  <w:num w:numId="8">
    <w:abstractNumId w:val="6"/>
  </w:num>
  <w:num w:numId="9">
    <w:abstractNumId w:val="17"/>
  </w:num>
  <w:num w:numId="10">
    <w:abstractNumId w:val="1"/>
  </w:num>
  <w:num w:numId="11">
    <w:abstractNumId w:val="9"/>
  </w:num>
  <w:num w:numId="12">
    <w:abstractNumId w:val="16"/>
  </w:num>
  <w:num w:numId="13">
    <w:abstractNumId w:val="7"/>
  </w:num>
  <w:num w:numId="14">
    <w:abstractNumId w:val="11"/>
  </w:num>
  <w:num w:numId="15">
    <w:abstractNumId w:val="2"/>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5D"/>
    <w:rsid w:val="00002133"/>
    <w:rsid w:val="0002187A"/>
    <w:rsid w:val="00052B25"/>
    <w:rsid w:val="00086072"/>
    <w:rsid w:val="000A66E3"/>
    <w:rsid w:val="000B28FB"/>
    <w:rsid w:val="000E4820"/>
    <w:rsid w:val="000E62CF"/>
    <w:rsid w:val="001300AB"/>
    <w:rsid w:val="00147821"/>
    <w:rsid w:val="00147876"/>
    <w:rsid w:val="00195C07"/>
    <w:rsid w:val="001C38BD"/>
    <w:rsid w:val="001C5962"/>
    <w:rsid w:val="001D3188"/>
    <w:rsid w:val="001D4F31"/>
    <w:rsid w:val="002A72F2"/>
    <w:rsid w:val="002C4186"/>
    <w:rsid w:val="00301082"/>
    <w:rsid w:val="00302FF4"/>
    <w:rsid w:val="003539CA"/>
    <w:rsid w:val="00365494"/>
    <w:rsid w:val="0038017F"/>
    <w:rsid w:val="003A2FF2"/>
    <w:rsid w:val="0042415D"/>
    <w:rsid w:val="004552CB"/>
    <w:rsid w:val="004825A0"/>
    <w:rsid w:val="00502293"/>
    <w:rsid w:val="00525A5A"/>
    <w:rsid w:val="00541D9C"/>
    <w:rsid w:val="005926E7"/>
    <w:rsid w:val="005D3770"/>
    <w:rsid w:val="005E7131"/>
    <w:rsid w:val="005F19F2"/>
    <w:rsid w:val="005F371C"/>
    <w:rsid w:val="00664B74"/>
    <w:rsid w:val="006A6413"/>
    <w:rsid w:val="006C603F"/>
    <w:rsid w:val="006D3B34"/>
    <w:rsid w:val="006E3F20"/>
    <w:rsid w:val="006F1EB6"/>
    <w:rsid w:val="007228B8"/>
    <w:rsid w:val="0078120C"/>
    <w:rsid w:val="007C0211"/>
    <w:rsid w:val="007E151C"/>
    <w:rsid w:val="0080255D"/>
    <w:rsid w:val="0080347C"/>
    <w:rsid w:val="00810DDF"/>
    <w:rsid w:val="008373C5"/>
    <w:rsid w:val="00837FE5"/>
    <w:rsid w:val="008C0204"/>
    <w:rsid w:val="008C205E"/>
    <w:rsid w:val="008C7FA2"/>
    <w:rsid w:val="00931073"/>
    <w:rsid w:val="00937806"/>
    <w:rsid w:val="00942B35"/>
    <w:rsid w:val="00950B2C"/>
    <w:rsid w:val="00955487"/>
    <w:rsid w:val="009676D5"/>
    <w:rsid w:val="009838D4"/>
    <w:rsid w:val="00987780"/>
    <w:rsid w:val="009A5323"/>
    <w:rsid w:val="00A81E5C"/>
    <w:rsid w:val="00A87997"/>
    <w:rsid w:val="00A92E15"/>
    <w:rsid w:val="00AE254E"/>
    <w:rsid w:val="00B0386B"/>
    <w:rsid w:val="00B642A6"/>
    <w:rsid w:val="00B80BB6"/>
    <w:rsid w:val="00B87ABB"/>
    <w:rsid w:val="00BB4306"/>
    <w:rsid w:val="00BB67CC"/>
    <w:rsid w:val="00BF7D04"/>
    <w:rsid w:val="00C03B07"/>
    <w:rsid w:val="00C07089"/>
    <w:rsid w:val="00C122AB"/>
    <w:rsid w:val="00C72C08"/>
    <w:rsid w:val="00C738A6"/>
    <w:rsid w:val="00C95E52"/>
    <w:rsid w:val="00CD1784"/>
    <w:rsid w:val="00D40BB5"/>
    <w:rsid w:val="00D51B05"/>
    <w:rsid w:val="00DA09D6"/>
    <w:rsid w:val="00DD736F"/>
    <w:rsid w:val="00DE0F96"/>
    <w:rsid w:val="00E114B6"/>
    <w:rsid w:val="00E20F78"/>
    <w:rsid w:val="00E61541"/>
    <w:rsid w:val="00E9160B"/>
    <w:rsid w:val="00E9278A"/>
    <w:rsid w:val="00EA15DE"/>
    <w:rsid w:val="00EA47FC"/>
    <w:rsid w:val="00F0078A"/>
    <w:rsid w:val="00F1731F"/>
    <w:rsid w:val="00F35145"/>
    <w:rsid w:val="00F3650F"/>
    <w:rsid w:val="00FE2E1D"/>
    <w:rsid w:val="00FE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9F79"/>
  <w15:chartTrackingRefBased/>
  <w15:docId w15:val="{E9FC2D14-C79E-4BEB-BD4E-5A9620A3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55D"/>
    <w:pPr>
      <w:spacing w:after="0" w:line="240" w:lineRule="auto"/>
    </w:pPr>
    <w:rPr>
      <w:rFonts w:ascii="Petersburg" w:eastAsia="Times New Roman" w:hAnsi="Petersburg" w:cs="Times New Roman"/>
      <w:sz w:val="24"/>
      <w:szCs w:val="20"/>
      <w:lang w:val="uk-UA" w:eastAsia="ru-RU"/>
    </w:rPr>
  </w:style>
  <w:style w:type="paragraph" w:styleId="1">
    <w:name w:val="heading 1"/>
    <w:basedOn w:val="a"/>
    <w:next w:val="a"/>
    <w:link w:val="10"/>
    <w:uiPriority w:val="99"/>
    <w:qFormat/>
    <w:rsid w:val="0080255D"/>
    <w:pPr>
      <w:keepNext/>
      <w:ind w:firstLine="567"/>
      <w:jc w:val="both"/>
      <w:outlineLvl w:val="0"/>
    </w:pPr>
    <w:rPr>
      <w:rFonts w:ascii="Times New Roman" w:hAnsi="Times New Roman"/>
      <w:b/>
    </w:rPr>
  </w:style>
  <w:style w:type="paragraph" w:styleId="2">
    <w:name w:val="heading 2"/>
    <w:basedOn w:val="a"/>
    <w:next w:val="a"/>
    <w:link w:val="20"/>
    <w:uiPriority w:val="99"/>
    <w:qFormat/>
    <w:rsid w:val="0080255D"/>
    <w:pPr>
      <w:keepNext/>
      <w:spacing w:before="600"/>
      <w:ind w:firstLine="567"/>
      <w:jc w:val="both"/>
      <w:outlineLvl w:val="1"/>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55D"/>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uiPriority w:val="99"/>
    <w:rsid w:val="0080255D"/>
    <w:rPr>
      <w:rFonts w:ascii="Times New Roman" w:eastAsia="Times New Roman" w:hAnsi="Times New Roman" w:cs="Times New Roman"/>
      <w:b/>
      <w:sz w:val="26"/>
      <w:szCs w:val="20"/>
      <w:lang w:val="uk-UA" w:eastAsia="ru-RU"/>
    </w:rPr>
  </w:style>
  <w:style w:type="paragraph" w:styleId="a3">
    <w:name w:val="Balloon Text"/>
    <w:basedOn w:val="a"/>
    <w:link w:val="a4"/>
    <w:uiPriority w:val="99"/>
    <w:rsid w:val="0080255D"/>
    <w:rPr>
      <w:rFonts w:ascii="Segoe UI" w:hAnsi="Segoe UI"/>
      <w:sz w:val="18"/>
      <w:szCs w:val="18"/>
      <w:lang w:eastAsia="uk-UA"/>
    </w:rPr>
  </w:style>
  <w:style w:type="character" w:customStyle="1" w:styleId="a4">
    <w:name w:val="Текст выноски Знак"/>
    <w:basedOn w:val="a0"/>
    <w:link w:val="a3"/>
    <w:uiPriority w:val="99"/>
    <w:rsid w:val="0080255D"/>
    <w:rPr>
      <w:rFonts w:ascii="Segoe UI" w:eastAsia="Times New Roman" w:hAnsi="Segoe UI" w:cs="Times New Roman"/>
      <w:sz w:val="18"/>
      <w:szCs w:val="18"/>
      <w:lang w:val="uk-UA" w:eastAsia="uk-UA"/>
    </w:rPr>
  </w:style>
  <w:style w:type="paragraph" w:styleId="a5">
    <w:name w:val="header"/>
    <w:basedOn w:val="a"/>
    <w:link w:val="a6"/>
    <w:uiPriority w:val="99"/>
    <w:rsid w:val="0080255D"/>
    <w:pPr>
      <w:tabs>
        <w:tab w:val="center" w:pos="4703"/>
        <w:tab w:val="right" w:pos="9406"/>
      </w:tabs>
    </w:pPr>
  </w:style>
  <w:style w:type="character" w:customStyle="1" w:styleId="a6">
    <w:name w:val="Верхний колонтитул Знак"/>
    <w:basedOn w:val="a0"/>
    <w:link w:val="a5"/>
    <w:uiPriority w:val="99"/>
    <w:rsid w:val="0080255D"/>
    <w:rPr>
      <w:rFonts w:ascii="Petersburg" w:eastAsia="Times New Roman" w:hAnsi="Petersburg" w:cs="Times New Roman"/>
      <w:sz w:val="24"/>
      <w:szCs w:val="20"/>
      <w:lang w:val="uk-UA" w:eastAsia="ru-RU"/>
    </w:rPr>
  </w:style>
  <w:style w:type="character" w:styleId="a7">
    <w:name w:val="page number"/>
    <w:basedOn w:val="a0"/>
    <w:uiPriority w:val="99"/>
    <w:rsid w:val="0080255D"/>
    <w:rPr>
      <w:rFonts w:cs="Times New Roman"/>
    </w:rPr>
  </w:style>
  <w:style w:type="paragraph" w:styleId="a8">
    <w:name w:val="Body Text Indent"/>
    <w:basedOn w:val="a"/>
    <w:link w:val="a9"/>
    <w:uiPriority w:val="99"/>
    <w:rsid w:val="0080255D"/>
    <w:pPr>
      <w:spacing w:line="360" w:lineRule="auto"/>
      <w:ind w:firstLine="567"/>
      <w:jc w:val="both"/>
    </w:pPr>
    <w:rPr>
      <w:rFonts w:ascii="Times New Roman" w:hAnsi="Times New Roman"/>
    </w:rPr>
  </w:style>
  <w:style w:type="character" w:customStyle="1" w:styleId="a9">
    <w:name w:val="Основной текст с отступом Знак"/>
    <w:basedOn w:val="a0"/>
    <w:link w:val="a8"/>
    <w:uiPriority w:val="99"/>
    <w:rsid w:val="0080255D"/>
    <w:rPr>
      <w:rFonts w:ascii="Times New Roman" w:eastAsia="Times New Roman" w:hAnsi="Times New Roman" w:cs="Times New Roman"/>
      <w:sz w:val="24"/>
      <w:szCs w:val="20"/>
      <w:lang w:val="uk-UA" w:eastAsia="ru-RU"/>
    </w:rPr>
  </w:style>
  <w:style w:type="paragraph" w:styleId="21">
    <w:name w:val="Body Text Indent 2"/>
    <w:basedOn w:val="a"/>
    <w:link w:val="22"/>
    <w:uiPriority w:val="99"/>
    <w:rsid w:val="0080255D"/>
    <w:pPr>
      <w:spacing w:before="120" w:after="120"/>
      <w:ind w:firstLine="709"/>
      <w:jc w:val="center"/>
    </w:pPr>
    <w:rPr>
      <w:rFonts w:ascii="Times New Roman" w:hAnsi="Times New Roman"/>
      <w:b/>
      <w:sz w:val="28"/>
    </w:rPr>
  </w:style>
  <w:style w:type="character" w:customStyle="1" w:styleId="22">
    <w:name w:val="Основной текст с отступом 2 Знак"/>
    <w:basedOn w:val="a0"/>
    <w:link w:val="21"/>
    <w:uiPriority w:val="99"/>
    <w:rsid w:val="0080255D"/>
    <w:rPr>
      <w:rFonts w:ascii="Times New Roman" w:eastAsia="Times New Roman" w:hAnsi="Times New Roman" w:cs="Times New Roman"/>
      <w:b/>
      <w:sz w:val="28"/>
      <w:szCs w:val="20"/>
      <w:lang w:val="uk-UA" w:eastAsia="ru-RU"/>
    </w:rPr>
  </w:style>
  <w:style w:type="paragraph" w:styleId="aa">
    <w:name w:val="Plain Text"/>
    <w:basedOn w:val="a"/>
    <w:link w:val="ab"/>
    <w:uiPriority w:val="99"/>
    <w:rsid w:val="0080255D"/>
    <w:rPr>
      <w:rFonts w:ascii="Courier New" w:hAnsi="Courier New"/>
      <w:sz w:val="20"/>
    </w:rPr>
  </w:style>
  <w:style w:type="character" w:customStyle="1" w:styleId="ab">
    <w:name w:val="Текст Знак"/>
    <w:basedOn w:val="a0"/>
    <w:link w:val="aa"/>
    <w:uiPriority w:val="99"/>
    <w:rsid w:val="0080255D"/>
    <w:rPr>
      <w:rFonts w:ascii="Courier New" w:eastAsia="Times New Roman" w:hAnsi="Courier New" w:cs="Times New Roman"/>
      <w:sz w:val="20"/>
      <w:szCs w:val="20"/>
      <w:lang w:val="uk-UA" w:eastAsia="ru-RU"/>
    </w:rPr>
  </w:style>
  <w:style w:type="paragraph" w:styleId="3">
    <w:name w:val="Body Text Indent 3"/>
    <w:basedOn w:val="a"/>
    <w:link w:val="30"/>
    <w:uiPriority w:val="99"/>
    <w:rsid w:val="0080255D"/>
    <w:pPr>
      <w:spacing w:before="120" w:after="120"/>
      <w:ind w:firstLine="709"/>
      <w:jc w:val="center"/>
    </w:pPr>
    <w:rPr>
      <w:rFonts w:ascii="Times New Roman" w:hAnsi="Times New Roman"/>
    </w:rPr>
  </w:style>
  <w:style w:type="character" w:customStyle="1" w:styleId="30">
    <w:name w:val="Основной текст с отступом 3 Знак"/>
    <w:basedOn w:val="a0"/>
    <w:link w:val="3"/>
    <w:uiPriority w:val="99"/>
    <w:rsid w:val="0080255D"/>
    <w:rPr>
      <w:rFonts w:ascii="Times New Roman" w:eastAsia="Times New Roman" w:hAnsi="Times New Roman" w:cs="Times New Roman"/>
      <w:sz w:val="24"/>
      <w:szCs w:val="20"/>
      <w:lang w:val="uk-UA" w:eastAsia="ru-RU"/>
    </w:rPr>
  </w:style>
  <w:style w:type="paragraph" w:styleId="ac">
    <w:name w:val="Body Text"/>
    <w:basedOn w:val="a"/>
    <w:link w:val="ad"/>
    <w:uiPriority w:val="99"/>
    <w:rsid w:val="0080255D"/>
    <w:pPr>
      <w:spacing w:before="120" w:after="120"/>
      <w:jc w:val="both"/>
    </w:pPr>
    <w:rPr>
      <w:rFonts w:ascii="Times New Roman" w:hAnsi="Times New Roman"/>
    </w:rPr>
  </w:style>
  <w:style w:type="character" w:customStyle="1" w:styleId="ad">
    <w:name w:val="Основной текст Знак"/>
    <w:basedOn w:val="a0"/>
    <w:link w:val="ac"/>
    <w:uiPriority w:val="99"/>
    <w:rsid w:val="0080255D"/>
    <w:rPr>
      <w:rFonts w:ascii="Times New Roman" w:eastAsia="Times New Roman" w:hAnsi="Times New Roman" w:cs="Times New Roman"/>
      <w:sz w:val="24"/>
      <w:szCs w:val="20"/>
      <w:lang w:val="uk-UA" w:eastAsia="ru-RU"/>
    </w:rPr>
  </w:style>
  <w:style w:type="paragraph" w:styleId="23">
    <w:name w:val="Body Text 2"/>
    <w:basedOn w:val="a"/>
    <w:link w:val="24"/>
    <w:uiPriority w:val="99"/>
    <w:rsid w:val="0080255D"/>
    <w:pPr>
      <w:spacing w:before="120" w:after="120"/>
      <w:jc w:val="both"/>
    </w:pPr>
    <w:rPr>
      <w:rFonts w:ascii="Times New Roman" w:hAnsi="Times New Roman"/>
      <w:b/>
    </w:rPr>
  </w:style>
  <w:style w:type="character" w:customStyle="1" w:styleId="24">
    <w:name w:val="Основной текст 2 Знак"/>
    <w:basedOn w:val="a0"/>
    <w:link w:val="23"/>
    <w:uiPriority w:val="99"/>
    <w:rsid w:val="0080255D"/>
    <w:rPr>
      <w:rFonts w:ascii="Times New Roman" w:eastAsia="Times New Roman" w:hAnsi="Times New Roman" w:cs="Times New Roman"/>
      <w:b/>
      <w:sz w:val="24"/>
      <w:szCs w:val="20"/>
      <w:lang w:val="uk-UA" w:eastAsia="ru-RU"/>
    </w:rPr>
  </w:style>
  <w:style w:type="character" w:customStyle="1" w:styleId="ae">
    <w:name w:val="Печатная машинка"/>
    <w:uiPriority w:val="99"/>
    <w:rsid w:val="0080255D"/>
    <w:rPr>
      <w:rFonts w:ascii="Courier New" w:hAnsi="Courier New"/>
      <w:sz w:val="20"/>
    </w:rPr>
  </w:style>
  <w:style w:type="paragraph" w:styleId="31">
    <w:name w:val="Body Text 3"/>
    <w:basedOn w:val="a"/>
    <w:link w:val="32"/>
    <w:uiPriority w:val="99"/>
    <w:rsid w:val="0080255D"/>
    <w:pPr>
      <w:spacing w:before="120" w:after="120"/>
      <w:jc w:val="center"/>
    </w:pPr>
    <w:rPr>
      <w:rFonts w:ascii="Times New Roman" w:hAnsi="Times New Roman"/>
      <w:b/>
    </w:rPr>
  </w:style>
  <w:style w:type="character" w:customStyle="1" w:styleId="32">
    <w:name w:val="Основной текст 3 Знак"/>
    <w:basedOn w:val="a0"/>
    <w:link w:val="31"/>
    <w:uiPriority w:val="99"/>
    <w:rsid w:val="0080255D"/>
    <w:rPr>
      <w:rFonts w:ascii="Times New Roman" w:eastAsia="Times New Roman" w:hAnsi="Times New Roman" w:cs="Times New Roman"/>
      <w:b/>
      <w:sz w:val="24"/>
      <w:szCs w:val="20"/>
      <w:lang w:val="uk-UA" w:eastAsia="ru-RU"/>
    </w:rPr>
  </w:style>
  <w:style w:type="character" w:styleId="af">
    <w:name w:val="Strong"/>
    <w:basedOn w:val="a0"/>
    <w:uiPriority w:val="99"/>
    <w:qFormat/>
    <w:rsid w:val="0080255D"/>
    <w:rPr>
      <w:rFonts w:cs="Times New Roman"/>
      <w:b/>
    </w:rPr>
  </w:style>
  <w:style w:type="paragraph" w:styleId="af0">
    <w:name w:val="Title"/>
    <w:basedOn w:val="a"/>
    <w:link w:val="af1"/>
    <w:uiPriority w:val="10"/>
    <w:qFormat/>
    <w:rsid w:val="0080255D"/>
    <w:pPr>
      <w:jc w:val="center"/>
    </w:pPr>
    <w:rPr>
      <w:rFonts w:ascii="Times New Roman" w:hAnsi="Times New Roman"/>
    </w:rPr>
  </w:style>
  <w:style w:type="character" w:customStyle="1" w:styleId="af1">
    <w:name w:val="Заголовок Знак"/>
    <w:basedOn w:val="a0"/>
    <w:link w:val="af0"/>
    <w:uiPriority w:val="10"/>
    <w:rsid w:val="0080255D"/>
    <w:rPr>
      <w:rFonts w:ascii="Times New Roman" w:eastAsia="Times New Roman" w:hAnsi="Times New Roman" w:cs="Times New Roman"/>
      <w:sz w:val="24"/>
      <w:szCs w:val="20"/>
      <w:lang w:val="uk-UA" w:eastAsia="ru-RU"/>
    </w:rPr>
  </w:style>
  <w:style w:type="paragraph" w:styleId="af2">
    <w:name w:val="Block Text"/>
    <w:basedOn w:val="a"/>
    <w:uiPriority w:val="99"/>
    <w:rsid w:val="0080255D"/>
    <w:pPr>
      <w:ind w:left="720" w:right="-1"/>
      <w:jc w:val="both"/>
    </w:pPr>
    <w:rPr>
      <w:rFonts w:ascii="Times New Roman" w:hAnsi="Times New Roman"/>
      <w:sz w:val="28"/>
      <w:szCs w:val="26"/>
    </w:rPr>
  </w:style>
  <w:style w:type="paragraph" w:styleId="af3">
    <w:name w:val="footer"/>
    <w:basedOn w:val="a"/>
    <w:link w:val="af4"/>
    <w:uiPriority w:val="99"/>
    <w:rsid w:val="0080255D"/>
    <w:pPr>
      <w:tabs>
        <w:tab w:val="center" w:pos="4677"/>
        <w:tab w:val="right" w:pos="9355"/>
      </w:tabs>
    </w:pPr>
  </w:style>
  <w:style w:type="character" w:customStyle="1" w:styleId="af4">
    <w:name w:val="Нижний колонтитул Знак"/>
    <w:basedOn w:val="a0"/>
    <w:link w:val="af3"/>
    <w:uiPriority w:val="99"/>
    <w:rsid w:val="0080255D"/>
    <w:rPr>
      <w:rFonts w:ascii="Petersburg" w:eastAsia="Times New Roman" w:hAnsi="Petersburg" w:cs="Times New Roman"/>
      <w:sz w:val="24"/>
      <w:szCs w:val="20"/>
      <w:lang w:val="uk-UA" w:eastAsia="ru-RU"/>
    </w:rPr>
  </w:style>
  <w:style w:type="character" w:customStyle="1" w:styleId="rvts23">
    <w:name w:val="rvts23"/>
    <w:rsid w:val="0080255D"/>
    <w:rPr>
      <w:rFonts w:ascii="Times New Roman" w:hAnsi="Times New Roman"/>
      <w:b/>
      <w:color w:val="000000"/>
      <w:sz w:val="32"/>
      <w:u w:val="none"/>
      <w:effect w:val="none"/>
    </w:rPr>
  </w:style>
  <w:style w:type="character" w:customStyle="1" w:styleId="rvts9">
    <w:name w:val="rvts9"/>
    <w:basedOn w:val="a0"/>
    <w:uiPriority w:val="99"/>
    <w:rsid w:val="0080255D"/>
    <w:rPr>
      <w:rFonts w:cs="Times New Roman"/>
    </w:rPr>
  </w:style>
  <w:style w:type="paragraph" w:customStyle="1" w:styleId="af5">
    <w:name w:val="Знак"/>
    <w:basedOn w:val="a"/>
    <w:rsid w:val="0080255D"/>
    <w:rPr>
      <w:rFonts w:ascii="Verdana" w:hAnsi="Verdana" w:cs="Verdana"/>
      <w:sz w:val="20"/>
      <w:lang w:val="en-US" w:eastAsia="en-US"/>
    </w:rPr>
  </w:style>
  <w:style w:type="paragraph" w:customStyle="1" w:styleId="210">
    <w:name w:val="Основной текст 21"/>
    <w:basedOn w:val="a"/>
    <w:rsid w:val="0080255D"/>
    <w:pPr>
      <w:overflowPunct w:val="0"/>
      <w:autoSpaceDE w:val="0"/>
      <w:autoSpaceDN w:val="0"/>
      <w:adjustRightInd w:val="0"/>
      <w:ind w:firstLine="851"/>
      <w:jc w:val="both"/>
      <w:textAlignment w:val="baseline"/>
    </w:pPr>
    <w:rPr>
      <w:rFonts w:ascii="Times New Roman" w:hAnsi="Times New Roman"/>
      <w:sz w:val="28"/>
    </w:rPr>
  </w:style>
  <w:style w:type="paragraph" w:customStyle="1" w:styleId="11">
    <w:name w:val="Знак1 Знак Знак Знак"/>
    <w:basedOn w:val="a"/>
    <w:uiPriority w:val="99"/>
    <w:rsid w:val="0080255D"/>
    <w:rPr>
      <w:rFonts w:ascii="Verdana" w:hAnsi="Verdana" w:cs="Verdana"/>
      <w:sz w:val="20"/>
      <w:lang w:val="en-US" w:eastAsia="en-US"/>
    </w:rPr>
  </w:style>
  <w:style w:type="paragraph" w:customStyle="1" w:styleId="bul1">
    <w:name w:val="bul_1"/>
    <w:basedOn w:val="a"/>
    <w:uiPriority w:val="99"/>
    <w:rsid w:val="0080255D"/>
    <w:pPr>
      <w:numPr>
        <w:numId w:val="11"/>
      </w:numPr>
      <w:autoSpaceDE w:val="0"/>
      <w:autoSpaceDN w:val="0"/>
    </w:pPr>
    <w:rPr>
      <w:rFonts w:ascii="Times New Roman" w:hAnsi="Times New Roman"/>
      <w:sz w:val="20"/>
      <w:szCs w:val="24"/>
      <w:lang w:val="ru-RU"/>
    </w:rPr>
  </w:style>
  <w:style w:type="paragraph" w:styleId="af6">
    <w:name w:val="List Paragraph"/>
    <w:basedOn w:val="a"/>
    <w:uiPriority w:val="34"/>
    <w:qFormat/>
    <w:rsid w:val="0080255D"/>
    <w:pPr>
      <w:spacing w:after="200" w:line="276" w:lineRule="auto"/>
      <w:ind w:left="720"/>
      <w:contextualSpacing/>
    </w:pPr>
    <w:rPr>
      <w:rFonts w:ascii="Calibri" w:hAnsi="Calibri"/>
      <w:sz w:val="22"/>
      <w:szCs w:val="22"/>
      <w:lang w:eastAsia="en-US"/>
    </w:rPr>
  </w:style>
  <w:style w:type="paragraph" w:customStyle="1" w:styleId="AeiOaieaaeaec">
    <w:name w:val="AeiOaiea?aeaec"/>
    <w:basedOn w:val="a"/>
    <w:uiPriority w:val="99"/>
    <w:rsid w:val="0080255D"/>
    <w:pPr>
      <w:widowControl w:val="0"/>
      <w:overflowPunct w:val="0"/>
      <w:autoSpaceDE w:val="0"/>
      <w:autoSpaceDN w:val="0"/>
      <w:adjustRightInd w:val="0"/>
      <w:jc w:val="center"/>
    </w:pPr>
    <w:rPr>
      <w:rFonts w:ascii="Times New Roman" w:hAnsi="Times New Roman"/>
      <w:color w:val="000000"/>
      <w:sz w:val="22"/>
      <w:lang w:val="ru-RU"/>
    </w:rPr>
  </w:style>
  <w:style w:type="paragraph" w:styleId="HTML">
    <w:name w:val="HTML Preformatted"/>
    <w:basedOn w:val="a"/>
    <w:link w:val="HTML0"/>
    <w:uiPriority w:val="99"/>
    <w:rsid w:val="00802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0255D"/>
    <w:rPr>
      <w:rFonts w:ascii="Courier New" w:eastAsia="Times New Roman" w:hAnsi="Courier New" w:cs="Courier New"/>
      <w:sz w:val="20"/>
      <w:szCs w:val="20"/>
      <w:lang w:eastAsia="ru-RU"/>
    </w:rPr>
  </w:style>
  <w:style w:type="paragraph" w:customStyle="1" w:styleId="rvps2">
    <w:name w:val="rvps2"/>
    <w:basedOn w:val="a"/>
    <w:uiPriority w:val="99"/>
    <w:rsid w:val="0080255D"/>
    <w:pPr>
      <w:spacing w:before="100" w:beforeAutospacing="1" w:after="100" w:afterAutospacing="1"/>
    </w:pPr>
    <w:rPr>
      <w:rFonts w:ascii="Times New Roman" w:hAnsi="Times New Roman"/>
      <w:szCs w:val="24"/>
      <w:lang w:eastAsia="uk-UA"/>
    </w:rPr>
  </w:style>
  <w:style w:type="character" w:customStyle="1" w:styleId="FontStyle44">
    <w:name w:val="Font Style44"/>
    <w:uiPriority w:val="99"/>
    <w:rsid w:val="0080255D"/>
    <w:rPr>
      <w:rFonts w:ascii="Times New Roman" w:hAnsi="Times New Roman"/>
      <w:sz w:val="24"/>
    </w:rPr>
  </w:style>
  <w:style w:type="paragraph" w:customStyle="1" w:styleId="Style21">
    <w:name w:val="Style21"/>
    <w:basedOn w:val="a"/>
    <w:uiPriority w:val="99"/>
    <w:rsid w:val="0080255D"/>
    <w:pPr>
      <w:widowControl w:val="0"/>
      <w:autoSpaceDE w:val="0"/>
      <w:autoSpaceDN w:val="0"/>
      <w:adjustRightInd w:val="0"/>
      <w:spacing w:line="324" w:lineRule="exact"/>
      <w:ind w:firstLine="696"/>
    </w:pPr>
    <w:rPr>
      <w:rFonts w:ascii="Times New Roman" w:hAnsi="Times New Roman"/>
      <w:szCs w:val="24"/>
      <w:lang w:eastAsia="uk-UA"/>
    </w:rPr>
  </w:style>
  <w:style w:type="character" w:customStyle="1" w:styleId="FontStyle41">
    <w:name w:val="Font Style41"/>
    <w:rsid w:val="0080255D"/>
    <w:rPr>
      <w:rFonts w:ascii="Times New Roman" w:hAnsi="Times New Roman"/>
      <w:b/>
      <w:sz w:val="22"/>
    </w:rPr>
  </w:style>
  <w:style w:type="paragraph" w:styleId="af7">
    <w:name w:val="Normal (Web)"/>
    <w:basedOn w:val="a"/>
    <w:uiPriority w:val="99"/>
    <w:rsid w:val="0080255D"/>
    <w:pPr>
      <w:spacing w:before="100" w:beforeAutospacing="1" w:after="100" w:afterAutospacing="1"/>
    </w:pPr>
    <w:rPr>
      <w:rFonts w:ascii="Times New Roman" w:hAnsi="Times New Roman"/>
      <w:szCs w:val="24"/>
      <w:lang w:val="ru-RU"/>
    </w:rPr>
  </w:style>
  <w:style w:type="table" w:styleId="af8">
    <w:name w:val="Table Grid"/>
    <w:basedOn w:val="a1"/>
    <w:uiPriority w:val="99"/>
    <w:rsid w:val="008025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5">
    <w:name w:val="rvts15"/>
    <w:basedOn w:val="a0"/>
    <w:rsid w:val="0080255D"/>
    <w:rPr>
      <w:rFonts w:cs="Times New Roman"/>
    </w:rPr>
  </w:style>
  <w:style w:type="character" w:styleId="af9">
    <w:name w:val="Hyperlink"/>
    <w:basedOn w:val="a0"/>
    <w:uiPriority w:val="99"/>
    <w:rsid w:val="0080255D"/>
    <w:rPr>
      <w:rFonts w:cs="Times New Roman"/>
      <w:color w:val="0000FF"/>
      <w:u w:val="single"/>
    </w:rPr>
  </w:style>
  <w:style w:type="character" w:customStyle="1" w:styleId="apple-converted-space">
    <w:name w:val="apple-converted-space"/>
    <w:basedOn w:val="a0"/>
    <w:uiPriority w:val="99"/>
    <w:rsid w:val="0080255D"/>
    <w:rPr>
      <w:rFonts w:cs="Times New Roman"/>
    </w:rPr>
  </w:style>
  <w:style w:type="character" w:styleId="afa">
    <w:name w:val="FollowedHyperlink"/>
    <w:basedOn w:val="a0"/>
    <w:uiPriority w:val="99"/>
    <w:rsid w:val="0080255D"/>
    <w:rPr>
      <w:rFonts w:cs="Times New Roman"/>
      <w:color w:val="800080"/>
      <w:u w:val="single"/>
    </w:rPr>
  </w:style>
  <w:style w:type="paragraph" w:styleId="afb">
    <w:name w:val="Document Map"/>
    <w:basedOn w:val="a"/>
    <w:link w:val="afc"/>
    <w:uiPriority w:val="99"/>
    <w:semiHidden/>
    <w:rsid w:val="0080255D"/>
    <w:pPr>
      <w:shd w:val="clear" w:color="auto" w:fill="000080"/>
    </w:pPr>
    <w:rPr>
      <w:rFonts w:ascii="Tahoma" w:hAnsi="Tahoma" w:cs="Tahoma"/>
      <w:sz w:val="20"/>
    </w:rPr>
  </w:style>
  <w:style w:type="character" w:customStyle="1" w:styleId="afc">
    <w:name w:val="Схема документа Знак"/>
    <w:basedOn w:val="a0"/>
    <w:link w:val="afb"/>
    <w:uiPriority w:val="99"/>
    <w:semiHidden/>
    <w:rsid w:val="0080255D"/>
    <w:rPr>
      <w:rFonts w:ascii="Tahoma" w:eastAsia="Times New Roman" w:hAnsi="Tahoma" w:cs="Tahoma"/>
      <w:sz w:val="20"/>
      <w:szCs w:val="20"/>
      <w:shd w:val="clear" w:color="auto" w:fill="000080"/>
      <w:lang w:val="uk-UA" w:eastAsia="ru-RU"/>
    </w:rPr>
  </w:style>
  <w:style w:type="character" w:styleId="afd">
    <w:name w:val="annotation reference"/>
    <w:basedOn w:val="a0"/>
    <w:uiPriority w:val="99"/>
    <w:semiHidden/>
    <w:rsid w:val="0080255D"/>
    <w:rPr>
      <w:rFonts w:cs="Times New Roman"/>
      <w:sz w:val="16"/>
      <w:szCs w:val="16"/>
    </w:rPr>
  </w:style>
  <w:style w:type="paragraph" w:styleId="afe">
    <w:name w:val="annotation text"/>
    <w:basedOn w:val="a"/>
    <w:link w:val="aff"/>
    <w:uiPriority w:val="99"/>
    <w:semiHidden/>
    <w:rsid w:val="0080255D"/>
    <w:rPr>
      <w:sz w:val="20"/>
    </w:rPr>
  </w:style>
  <w:style w:type="character" w:customStyle="1" w:styleId="aff">
    <w:name w:val="Текст примечания Знак"/>
    <w:basedOn w:val="a0"/>
    <w:link w:val="afe"/>
    <w:uiPriority w:val="99"/>
    <w:semiHidden/>
    <w:rsid w:val="0080255D"/>
    <w:rPr>
      <w:rFonts w:ascii="Petersburg" w:eastAsia="Times New Roman" w:hAnsi="Petersburg" w:cs="Times New Roman"/>
      <w:sz w:val="20"/>
      <w:szCs w:val="20"/>
      <w:lang w:val="uk-UA" w:eastAsia="ru-RU"/>
    </w:rPr>
  </w:style>
  <w:style w:type="paragraph" w:styleId="aff0">
    <w:name w:val="annotation subject"/>
    <w:basedOn w:val="afe"/>
    <w:next w:val="afe"/>
    <w:link w:val="aff1"/>
    <w:uiPriority w:val="99"/>
    <w:semiHidden/>
    <w:rsid w:val="0080255D"/>
    <w:rPr>
      <w:b/>
      <w:bCs/>
    </w:rPr>
  </w:style>
  <w:style w:type="character" w:customStyle="1" w:styleId="aff1">
    <w:name w:val="Тема примечания Знак"/>
    <w:basedOn w:val="aff"/>
    <w:link w:val="aff0"/>
    <w:uiPriority w:val="99"/>
    <w:semiHidden/>
    <w:rsid w:val="0080255D"/>
    <w:rPr>
      <w:rFonts w:ascii="Petersburg" w:eastAsia="Times New Roman" w:hAnsi="Petersburg" w:cs="Times New Roman"/>
      <w:b/>
      <w:bCs/>
      <w:sz w:val="20"/>
      <w:szCs w:val="20"/>
      <w:lang w:val="uk-UA" w:eastAsia="ru-RU"/>
    </w:rPr>
  </w:style>
  <w:style w:type="character" w:customStyle="1" w:styleId="rvts0">
    <w:name w:val="rvts0"/>
    <w:basedOn w:val="a0"/>
    <w:rsid w:val="0080255D"/>
  </w:style>
  <w:style w:type="character" w:customStyle="1" w:styleId="aff2">
    <w:name w:val="Нормальний текст Знак"/>
    <w:link w:val="aff3"/>
    <w:locked/>
    <w:rsid w:val="0080255D"/>
    <w:rPr>
      <w:rFonts w:ascii="Antiqua" w:hAnsi="Antiqua"/>
      <w:sz w:val="26"/>
      <w:lang w:val="uk-UA"/>
    </w:rPr>
  </w:style>
  <w:style w:type="paragraph" w:customStyle="1" w:styleId="aff3">
    <w:name w:val="Нормальний текст"/>
    <w:basedOn w:val="a"/>
    <w:link w:val="aff2"/>
    <w:rsid w:val="0080255D"/>
    <w:pPr>
      <w:spacing w:before="120"/>
      <w:ind w:firstLine="567"/>
    </w:pPr>
    <w:rPr>
      <w:rFonts w:ascii="Antiqua" w:eastAsiaTheme="minorHAnsi" w:hAnsi="Antiqua" w:cstheme="minorBidi"/>
      <w:sz w:val="26"/>
      <w:szCs w:val="22"/>
      <w:lang w:eastAsia="en-US"/>
    </w:rPr>
  </w:style>
  <w:style w:type="paragraph" w:customStyle="1" w:styleId="rvps14">
    <w:name w:val="rvps14"/>
    <w:basedOn w:val="a"/>
    <w:rsid w:val="0080255D"/>
    <w:pPr>
      <w:spacing w:before="100" w:beforeAutospacing="1" w:after="100" w:afterAutospacing="1"/>
    </w:pPr>
    <w:rPr>
      <w:rFonts w:ascii="Times New Roman" w:hAnsi="Times New Roman"/>
      <w:szCs w:val="24"/>
      <w:lang w:eastAsia="uk-UA"/>
    </w:rPr>
  </w:style>
  <w:style w:type="paragraph" w:customStyle="1" w:styleId="rvps12">
    <w:name w:val="rvps12"/>
    <w:basedOn w:val="a"/>
    <w:rsid w:val="0080255D"/>
    <w:pPr>
      <w:spacing w:before="100" w:beforeAutospacing="1" w:after="100" w:afterAutospacing="1"/>
    </w:pPr>
    <w:rPr>
      <w:rFonts w:ascii="Times New Roman" w:hAnsi="Times New Roman"/>
      <w:szCs w:val="24"/>
      <w:lang w:eastAsia="uk-UA"/>
    </w:rPr>
  </w:style>
  <w:style w:type="paragraph" w:customStyle="1" w:styleId="rvps3">
    <w:name w:val="rvps3"/>
    <w:basedOn w:val="a"/>
    <w:rsid w:val="0080255D"/>
    <w:pPr>
      <w:spacing w:before="100" w:beforeAutospacing="1" w:after="100" w:afterAutospacing="1"/>
    </w:pPr>
    <w:rPr>
      <w:rFonts w:ascii="Times New Roman" w:hAnsi="Times New Roman"/>
      <w:szCs w:val="24"/>
      <w:lang w:eastAsia="uk-UA"/>
    </w:rPr>
  </w:style>
  <w:style w:type="character" w:customStyle="1" w:styleId="rvts82">
    <w:name w:val="rvts82"/>
    <w:rsid w:val="0080255D"/>
  </w:style>
  <w:style w:type="paragraph" w:customStyle="1" w:styleId="rvps8">
    <w:name w:val="rvps8"/>
    <w:basedOn w:val="a"/>
    <w:rsid w:val="0080255D"/>
    <w:pPr>
      <w:spacing w:before="100" w:beforeAutospacing="1" w:after="100" w:afterAutospacing="1"/>
    </w:pPr>
    <w:rPr>
      <w:rFonts w:ascii="Times New Roman" w:hAnsi="Times New Roman"/>
      <w:szCs w:val="24"/>
      <w:lang w:eastAsia="uk-UA"/>
    </w:rPr>
  </w:style>
  <w:style w:type="paragraph" w:styleId="aff4">
    <w:name w:val="Revision"/>
    <w:hidden/>
    <w:uiPriority w:val="99"/>
    <w:semiHidden/>
    <w:rsid w:val="00525A5A"/>
    <w:pPr>
      <w:spacing w:after="0" w:line="240" w:lineRule="auto"/>
    </w:pPr>
    <w:rPr>
      <w:rFonts w:ascii="Petersburg" w:eastAsia="Times New Roman" w:hAnsi="Petersburg" w:cs="Times New Roman"/>
      <w:sz w:val="24"/>
      <w:szCs w:val="20"/>
      <w:lang w:val="uk-UA" w:eastAsia="ru-RU"/>
    </w:rPr>
  </w:style>
  <w:style w:type="paragraph" w:customStyle="1" w:styleId="aff5">
    <w:name w:val="Назва документа"/>
    <w:basedOn w:val="a"/>
    <w:next w:val="a"/>
    <w:rsid w:val="007C0211"/>
    <w:pPr>
      <w:keepNext/>
      <w:keepLines/>
      <w:spacing w:before="240" w:after="240"/>
      <w:jc w:val="center"/>
    </w:pPr>
    <w:rPr>
      <w:rFonts w:ascii="Antiqua" w:hAnsi="Antiqu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984_01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rada.gov.ua/laws/file/text/61/f473622n52.docx" TargetMode="External"/><Relationship Id="rId12" Type="http://schemas.openxmlformats.org/officeDocument/2006/relationships/hyperlink" Target="http://zakon.rada.gov.ua/laws/show/984_01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file/text/61/f473622n52.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zakon.rada.gov.ua/laws/show/1718-2000-%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718-2000-%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17170</Words>
  <Characters>9787</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Мишковська Антоніна Андріївна</dc:creator>
  <cp:keywords/>
  <dc:description/>
  <cp:lastModifiedBy>Савельян Дарія Русланівна</cp:lastModifiedBy>
  <cp:revision>3</cp:revision>
  <cp:lastPrinted>2019-10-30T12:55:00Z</cp:lastPrinted>
  <dcterms:created xsi:type="dcterms:W3CDTF">2021-02-24T06:04:00Z</dcterms:created>
  <dcterms:modified xsi:type="dcterms:W3CDTF">2021-02-25T12:07:00Z</dcterms:modified>
</cp:coreProperties>
</file>